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073569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97503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74401" w:rsidRDefault="00F74401">
          <w:pPr>
            <w:pStyle w:val="a8"/>
          </w:pPr>
          <w:r>
            <w:t>Оглавление</w:t>
          </w:r>
          <w:bookmarkStart w:id="1" w:name="_GoBack"/>
          <w:bookmarkEnd w:id="1"/>
        </w:p>
        <w:p w:rsidR="00F74401" w:rsidRDefault="00F74401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079042" w:history="1">
            <w:r w:rsidRPr="00627E61">
              <w:rPr>
                <w:rStyle w:val="a7"/>
                <w:rFonts w:cstheme="minorHAnsi"/>
                <w:noProof/>
              </w:rPr>
              <w:t>1.</w:t>
            </w:r>
            <w:r>
              <w:rPr>
                <w:noProof/>
              </w:rPr>
              <w:tab/>
            </w:r>
            <w:r w:rsidRPr="00627E61">
              <w:rPr>
                <w:rStyle w:val="a7"/>
                <w:rFonts w:cstheme="minorHAnsi"/>
                <w:noProof/>
              </w:rPr>
              <w:t>Аннотация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79043" w:history="1">
            <w:r w:rsidR="00F74401" w:rsidRPr="00627E61">
              <w:rPr>
                <w:rStyle w:val="a7"/>
                <w:rFonts w:cstheme="minorHAnsi"/>
                <w:noProof/>
              </w:rPr>
              <w:t>2.</w:t>
            </w:r>
            <w:r w:rsidR="00F74401">
              <w:rPr>
                <w:noProof/>
              </w:rPr>
              <w:tab/>
            </w:r>
            <w:r w:rsidR="00F74401" w:rsidRPr="00627E61">
              <w:rPr>
                <w:rStyle w:val="a7"/>
                <w:rFonts w:cstheme="minorHAnsi"/>
                <w:noProof/>
              </w:rPr>
              <w:t>Назначение ПО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_Toc4079043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1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79044" w:history="1">
            <w:r w:rsidR="00F74401" w:rsidRPr="00627E61">
              <w:rPr>
                <w:rStyle w:val="a7"/>
                <w:rFonts w:cstheme="minorHAnsi"/>
                <w:noProof/>
              </w:rPr>
              <w:t>3.</w:t>
            </w:r>
            <w:r w:rsidR="00F74401">
              <w:rPr>
                <w:noProof/>
              </w:rPr>
              <w:tab/>
            </w:r>
            <w:r w:rsidR="00F74401" w:rsidRPr="00627E61">
              <w:rPr>
                <w:rStyle w:val="a7"/>
                <w:rFonts w:cstheme="minorHAnsi"/>
                <w:noProof/>
              </w:rPr>
              <w:t>Программно-аппаратные среды функционирования ПО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_Toc4079044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1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79045" w:history="1">
            <w:r w:rsidR="00F74401" w:rsidRPr="00627E61">
              <w:rPr>
                <w:rStyle w:val="a7"/>
                <w:rFonts w:cstheme="minorHAnsi"/>
                <w:noProof/>
              </w:rPr>
              <w:t>4.</w:t>
            </w:r>
            <w:r w:rsidR="00F74401">
              <w:rPr>
                <w:noProof/>
              </w:rPr>
              <w:tab/>
            </w:r>
            <w:r w:rsidR="00F74401" w:rsidRPr="00627E61">
              <w:rPr>
                <w:rStyle w:val="a7"/>
                <w:rFonts w:cstheme="minorHAnsi"/>
                <w:noProof/>
              </w:rPr>
              <w:t>Общие принципы функционирования ПО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_Toc4079045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3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079046" w:history="1">
            <w:r w:rsidR="00F74401" w:rsidRPr="00627E61">
              <w:rPr>
                <w:rStyle w:val="a7"/>
                <w:rFonts w:cstheme="minorHAnsi"/>
                <w:noProof/>
              </w:rPr>
              <w:t>5.</w:t>
            </w:r>
            <w:r w:rsidR="00F74401">
              <w:rPr>
                <w:noProof/>
              </w:rPr>
              <w:tab/>
            </w:r>
            <w:r w:rsidR="00F74401" w:rsidRPr="00627E61">
              <w:rPr>
                <w:rStyle w:val="a7"/>
                <w:rFonts w:cstheme="minorHAnsi"/>
                <w:noProof/>
              </w:rPr>
              <w:t>Реализация ПО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_Toc4079046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4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079047" w:history="1">
            <w:r w:rsidR="00F74401" w:rsidRPr="00627E61">
              <w:rPr>
                <w:rStyle w:val="a7"/>
                <w:noProof/>
              </w:rPr>
              <w:t>Интеграция с сетевым трафиком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_Toc4079047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5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079048" w:history="1">
            <w:r w:rsidR="00F74401" w:rsidRPr="00627E61">
              <w:rPr>
                <w:rStyle w:val="a7"/>
                <w:noProof/>
              </w:rPr>
              <w:t>Интеграция с почтовой системой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_Toc4079048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5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079049" w:history="1">
            <w:r w:rsidR="00F74401" w:rsidRPr="00627E61">
              <w:rPr>
                <w:rStyle w:val="a7"/>
                <w:noProof/>
              </w:rPr>
              <w:t>Типовые схемы подключения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_Toc4079049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6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079050" w:history="1">
            <w:r w:rsidR="00F74401" w:rsidRPr="00627E61">
              <w:rPr>
                <w:rStyle w:val="a7"/>
                <w:noProof/>
              </w:rPr>
              <w:t>Режим анализа копии трафика и файлов из трафика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_Toc4079050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6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079051" w:history="1">
            <w:r w:rsidR="00F74401" w:rsidRPr="00627E61">
              <w:rPr>
                <w:rStyle w:val="a7"/>
                <w:noProof/>
              </w:rPr>
              <w:t>Режим анализа копии трафика и файлов из трафика в GRE туннеле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_Toc4079051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7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079052" w:history="1">
            <w:r w:rsidR="00F74401" w:rsidRPr="00627E61">
              <w:rPr>
                <w:rStyle w:val="a7"/>
                <w:noProof/>
              </w:rPr>
              <w:t>Режим анализа почты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_Toc4079052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8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079053" w:history="1">
            <w:r w:rsidR="00F74401" w:rsidRPr="00627E61">
              <w:rPr>
                <w:rStyle w:val="a7"/>
                <w:noProof/>
              </w:rPr>
              <w:t>Получение писем по SMTP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_Toc4079053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8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079054" w:history="1">
            <w:r w:rsidR="00F74401" w:rsidRPr="00627E61">
              <w:rPr>
                <w:rStyle w:val="a7"/>
                <w:noProof/>
              </w:rPr>
              <w:t>Получение писем с помощью механизма скрытой копии (BCC)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_Toc4079054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9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1A6502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079055" w:history="1">
            <w:r w:rsidR="00F74401" w:rsidRPr="00627E61">
              <w:rPr>
                <w:rStyle w:val="a7"/>
                <w:noProof/>
              </w:rPr>
              <w:t>Получение писем по SMTP с блокировкой (inline-режим)</w:t>
            </w:r>
            <w:r w:rsidR="00F74401">
              <w:rPr>
                <w:noProof/>
                <w:webHidden/>
              </w:rPr>
              <w:tab/>
            </w:r>
            <w:r w:rsidR="00F74401">
              <w:rPr>
                <w:noProof/>
                <w:webHidden/>
              </w:rPr>
              <w:fldChar w:fldCharType="begin"/>
            </w:r>
            <w:r w:rsidR="00F74401">
              <w:rPr>
                <w:noProof/>
                <w:webHidden/>
              </w:rPr>
              <w:instrText xml:space="preserve"> PAGEREF _Toc4079055 \h </w:instrText>
            </w:r>
            <w:r w:rsidR="00F74401">
              <w:rPr>
                <w:noProof/>
                <w:webHidden/>
              </w:rPr>
            </w:r>
            <w:r w:rsidR="00F74401">
              <w:rPr>
                <w:noProof/>
                <w:webHidden/>
              </w:rPr>
              <w:fldChar w:fldCharType="separate"/>
            </w:r>
            <w:r w:rsidR="00F74401">
              <w:rPr>
                <w:noProof/>
                <w:webHidden/>
              </w:rPr>
              <w:t>10</w:t>
            </w:r>
            <w:r w:rsidR="00F74401">
              <w:rPr>
                <w:noProof/>
                <w:webHidden/>
              </w:rPr>
              <w:fldChar w:fldCharType="end"/>
            </w:r>
          </w:hyperlink>
        </w:p>
        <w:p w:rsidR="00F74401" w:rsidRDefault="00F74401">
          <w:r>
            <w:rPr>
              <w:b/>
              <w:bCs/>
            </w:rPr>
            <w:fldChar w:fldCharType="end"/>
          </w:r>
        </w:p>
      </w:sdtContent>
    </w:sdt>
    <w:p w:rsidR="008925FF" w:rsidRPr="00DE401C" w:rsidRDefault="008925FF" w:rsidP="00DE401C">
      <w:pPr>
        <w:spacing w:after="240"/>
        <w:jc w:val="both"/>
        <w:rPr>
          <w:rFonts w:cstheme="minorHAnsi"/>
        </w:rPr>
      </w:pPr>
    </w:p>
    <w:p w:rsidR="008925FF" w:rsidRPr="00DE401C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4079042"/>
      <w:r w:rsidRPr="00DE401C">
        <w:rPr>
          <w:rFonts w:asciiTheme="minorHAnsi" w:hAnsiTheme="minorHAnsi" w:cstheme="minorHAnsi"/>
          <w:sz w:val="22"/>
          <w:szCs w:val="22"/>
        </w:rPr>
        <w:t>Аннотация</w:t>
      </w:r>
      <w:bookmarkEnd w:id="2"/>
    </w:p>
    <w:p w:rsidR="008925FF" w:rsidRPr="00DE401C" w:rsidRDefault="008925FF" w:rsidP="00DE401C">
      <w:pPr>
        <w:jc w:val="both"/>
        <w:rPr>
          <w:rFonts w:cstheme="minorHAnsi"/>
        </w:rPr>
      </w:pPr>
      <w:r w:rsidRPr="00DE401C">
        <w:rPr>
          <w:rFonts w:cstheme="minorHAnsi"/>
        </w:rPr>
        <w:t>Настоящий документ содержит описание реализации программного обеспечения «</w:t>
      </w:r>
      <w:r w:rsidRPr="00DE401C">
        <w:rPr>
          <w:rFonts w:cstheme="minorHAnsi"/>
          <w:lang w:val="en-US"/>
        </w:rPr>
        <w:t>TDS</w:t>
      </w:r>
      <w:r w:rsidRPr="00DE401C">
        <w:rPr>
          <w:rFonts w:cstheme="minorHAnsi"/>
        </w:rPr>
        <w:t>» версии 1.0 (далее – ПО).</w:t>
      </w:r>
    </w:p>
    <w:p w:rsidR="008925FF" w:rsidRPr="00DE401C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4079043"/>
      <w:r w:rsidRPr="00DE401C">
        <w:rPr>
          <w:rFonts w:asciiTheme="minorHAnsi" w:hAnsiTheme="minorHAnsi" w:cstheme="minorHAnsi"/>
          <w:sz w:val="22"/>
          <w:szCs w:val="22"/>
        </w:rPr>
        <w:t>Назначение ПО</w:t>
      </w:r>
      <w:bookmarkEnd w:id="0"/>
      <w:bookmarkEnd w:id="3"/>
    </w:p>
    <w:p w:rsidR="008925FF" w:rsidRPr="00DE401C" w:rsidRDefault="008925FF" w:rsidP="00DE401C">
      <w:pPr>
        <w:spacing w:after="240"/>
        <w:ind w:firstLine="567"/>
        <w:jc w:val="both"/>
        <w:rPr>
          <w:rFonts w:cstheme="minorHAnsi"/>
          <w:color w:val="222222"/>
          <w:shd w:val="clear" w:color="auto" w:fill="FFFFFF"/>
        </w:rPr>
      </w:pPr>
      <w:r w:rsidRPr="00DE401C">
        <w:rPr>
          <w:rFonts w:cstheme="minorHAnsi"/>
        </w:rPr>
        <w:t xml:space="preserve">ПО - </w:t>
      </w:r>
      <w:r w:rsidRPr="00DE401C">
        <w:rPr>
          <w:rFonts w:cstheme="minorHAnsi"/>
          <w:color w:val="222222"/>
          <w:shd w:val="clear" w:color="auto" w:fill="FFFFFF"/>
        </w:rPr>
        <w:t xml:space="preserve">комплексное решение предназначено для выявления современных высокотехнологичных атак на ранней стадии, обеспечение процесса </w:t>
      </w:r>
      <w:proofErr w:type="spellStart"/>
      <w:r w:rsidRPr="00DE401C">
        <w:rPr>
          <w:rFonts w:cstheme="minorHAnsi"/>
          <w:color w:val="222222"/>
          <w:shd w:val="clear" w:color="auto" w:fill="FFFFFF"/>
        </w:rPr>
        <w:t>threat</w:t>
      </w:r>
      <w:proofErr w:type="spellEnd"/>
      <w:r w:rsidRPr="00DE401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DE401C">
        <w:rPr>
          <w:rFonts w:cstheme="minorHAnsi"/>
          <w:color w:val="222222"/>
          <w:shd w:val="clear" w:color="auto" w:fill="FFFFFF"/>
        </w:rPr>
        <w:t>hunting</w:t>
      </w:r>
      <w:proofErr w:type="spellEnd"/>
      <w:r w:rsidRPr="00DE401C">
        <w:rPr>
          <w:rFonts w:cstheme="minorHAnsi"/>
          <w:color w:val="222222"/>
          <w:shd w:val="clear" w:color="auto" w:fill="FFFFFF"/>
        </w:rPr>
        <w:t>, оптимизацию процессов реагирования на инциденты и их последующего расследования внутри корпоративной инфраструктуры. Оно определяет заражения, которые пропускают стандартные средства защиты: антивирусы, межсетевые экраны, системы предотвращения вторжений. Применение TDS существенно снижает риски организации, помогая вовремя выявить и предотвратить хищения, финансовые мошенничества, попытки шпионажа, утечку конфиденциальной информации и другие инциденты.</w:t>
      </w:r>
    </w:p>
    <w:p w:rsidR="008925FF" w:rsidRPr="00DE401C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4073570"/>
      <w:bookmarkStart w:id="5" w:name="_Toc4079044"/>
      <w:r w:rsidRPr="00DE401C">
        <w:rPr>
          <w:rFonts w:asciiTheme="minorHAnsi" w:hAnsiTheme="minorHAnsi" w:cstheme="minorHAnsi"/>
          <w:sz w:val="22"/>
          <w:szCs w:val="22"/>
        </w:rPr>
        <w:t>Программно-аппаратные среды функционирования ПО</w:t>
      </w:r>
      <w:bookmarkEnd w:id="4"/>
      <w:bookmarkEnd w:id="5"/>
    </w:p>
    <w:p w:rsidR="008925FF" w:rsidRPr="00DE401C" w:rsidRDefault="008925FF" w:rsidP="00DE401C">
      <w:pPr>
        <w:pStyle w:val="a4"/>
        <w:tabs>
          <w:tab w:val="left" w:pos="851"/>
        </w:tabs>
        <w:spacing w:after="240"/>
        <w:ind w:left="425" w:firstLine="142"/>
        <w:jc w:val="both"/>
        <w:rPr>
          <w:rFonts w:cstheme="minorHAnsi"/>
        </w:rPr>
      </w:pPr>
      <w:r w:rsidRPr="00DE401C">
        <w:rPr>
          <w:rFonts w:cstheme="minorHAnsi"/>
        </w:rPr>
        <w:t>ПО функционирует в следующих программно-аппаратных средах:</w:t>
      </w:r>
    </w:p>
    <w:p w:rsidR="008925FF" w:rsidRPr="00DE401C" w:rsidRDefault="008925FF" w:rsidP="00DE401C">
      <w:pPr>
        <w:pStyle w:val="a4"/>
        <w:numPr>
          <w:ilvl w:val="0"/>
          <w:numId w:val="2"/>
        </w:numPr>
        <w:tabs>
          <w:tab w:val="left" w:pos="851"/>
        </w:tabs>
        <w:spacing w:after="240"/>
        <w:jc w:val="both"/>
        <w:rPr>
          <w:rFonts w:cstheme="minorHAnsi"/>
        </w:rPr>
      </w:pPr>
      <w:r w:rsidRPr="00DE401C">
        <w:rPr>
          <w:rFonts w:cstheme="minorHAnsi"/>
        </w:rPr>
        <w:t>Аппаратные среды: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851"/>
        </w:tabs>
        <w:spacing w:after="240"/>
        <w:jc w:val="both"/>
        <w:rPr>
          <w:rFonts w:cstheme="minorHAnsi"/>
        </w:rPr>
      </w:pPr>
      <w:r w:rsidRPr="00DE401C">
        <w:rPr>
          <w:rFonts w:cstheme="minorHAnsi"/>
        </w:rPr>
        <w:t>Сервера со следующими техническими требованиями:</w:t>
      </w:r>
    </w:p>
    <w:p w:rsidR="008925FF" w:rsidRPr="00DE401C" w:rsidRDefault="008925FF" w:rsidP="00DE401C">
      <w:pPr>
        <w:pStyle w:val="a5"/>
        <w:keepNext/>
        <w:jc w:val="both"/>
        <w:rPr>
          <w:rFonts w:cstheme="minorHAnsi"/>
          <w:sz w:val="22"/>
          <w:szCs w:val="22"/>
        </w:rPr>
      </w:pPr>
      <w:r w:rsidRPr="00DE401C">
        <w:rPr>
          <w:rFonts w:cstheme="minorHAnsi"/>
          <w:sz w:val="22"/>
          <w:szCs w:val="22"/>
        </w:rPr>
        <w:lastRenderedPageBreak/>
        <w:t xml:space="preserve">Таблица </w:t>
      </w:r>
      <w:r w:rsidRPr="00DE401C">
        <w:rPr>
          <w:rFonts w:cstheme="minorHAnsi"/>
          <w:noProof/>
          <w:sz w:val="22"/>
          <w:szCs w:val="22"/>
        </w:rPr>
        <w:fldChar w:fldCharType="begin"/>
      </w:r>
      <w:r w:rsidRPr="00DE401C">
        <w:rPr>
          <w:rFonts w:cstheme="minorHAnsi"/>
          <w:noProof/>
          <w:sz w:val="22"/>
          <w:szCs w:val="22"/>
        </w:rPr>
        <w:instrText xml:space="preserve"> SEQ Таблица \* ARABIC </w:instrText>
      </w:r>
      <w:r w:rsidRPr="00DE401C">
        <w:rPr>
          <w:rFonts w:cstheme="minorHAnsi"/>
          <w:noProof/>
          <w:sz w:val="22"/>
          <w:szCs w:val="22"/>
        </w:rPr>
        <w:fldChar w:fldCharType="separate"/>
      </w:r>
      <w:r w:rsidRPr="00DE401C">
        <w:rPr>
          <w:rFonts w:cstheme="minorHAnsi"/>
          <w:noProof/>
          <w:sz w:val="22"/>
          <w:szCs w:val="22"/>
        </w:rPr>
        <w:t>1</w:t>
      </w:r>
      <w:r w:rsidRPr="00DE401C">
        <w:rPr>
          <w:rFonts w:cstheme="minorHAnsi"/>
          <w:noProof/>
          <w:sz w:val="22"/>
          <w:szCs w:val="22"/>
        </w:rPr>
        <w:fldChar w:fldCharType="end"/>
      </w:r>
      <w:r w:rsidRPr="00DE401C">
        <w:rPr>
          <w:rFonts w:cstheme="minorHAnsi"/>
          <w:sz w:val="22"/>
          <w:szCs w:val="22"/>
        </w:rPr>
        <w:t xml:space="preserve"> Технические требования для </w:t>
      </w:r>
      <w:r w:rsidRPr="00DE401C">
        <w:rPr>
          <w:rFonts w:cstheme="minorHAnsi"/>
          <w:sz w:val="22"/>
          <w:szCs w:val="22"/>
          <w:lang w:val="en-US"/>
        </w:rPr>
        <w:t>TDS</w:t>
      </w:r>
      <w:r w:rsidRPr="00DE401C">
        <w:rPr>
          <w:rFonts w:cstheme="minorHAnsi"/>
          <w:sz w:val="22"/>
          <w:szCs w:val="22"/>
        </w:rPr>
        <w:t xml:space="preserve"> Сенсор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1653"/>
        <w:gridCol w:w="1779"/>
        <w:gridCol w:w="1815"/>
        <w:gridCol w:w="1723"/>
      </w:tblGrid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val="en-US" w:eastAsia="ru-RU"/>
              </w:rPr>
              <w:t xml:space="preserve">TDS </w:t>
            </w: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 xml:space="preserve">Сенсор (нагрузка </w:t>
            </w: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Mbps</w:t>
            </w:r>
            <w:proofErr w:type="spellEnd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20000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CPU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3,9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GHz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, 4 C, 8 MB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3,9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GHz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, 4 C, 8 MB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2.4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GHz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, 14 C, 35 MB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2.4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GHz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, 14 C, 35 MB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hd w:val="clear" w:color="auto" w:fill="F4F5F7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RAM, GB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128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HDD, GB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2 х 480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2 х 1200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2 х 1200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2 х 1200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Network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mgmt</w:t>
            </w:r>
            <w:proofErr w:type="spellEnd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 xml:space="preserve"> </w:t>
            </w: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Ethernet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1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Span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до 4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Ethernet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до 4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Ethernet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or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SFP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до 4 SFP/SFP+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до 4 SFP+</w:t>
            </w:r>
          </w:p>
        </w:tc>
      </w:tr>
    </w:tbl>
    <w:p w:rsidR="008925FF" w:rsidRPr="00DE401C" w:rsidRDefault="008925FF" w:rsidP="00DE401C">
      <w:pPr>
        <w:pStyle w:val="a4"/>
        <w:tabs>
          <w:tab w:val="left" w:pos="851"/>
        </w:tabs>
        <w:spacing w:after="240"/>
        <w:ind w:left="1647"/>
        <w:jc w:val="both"/>
        <w:rPr>
          <w:rFonts w:cstheme="minorHAnsi"/>
        </w:rPr>
      </w:pPr>
    </w:p>
    <w:p w:rsidR="008925FF" w:rsidRPr="00DE401C" w:rsidRDefault="008925FF" w:rsidP="00DE401C">
      <w:pPr>
        <w:pStyle w:val="a4"/>
        <w:tabs>
          <w:tab w:val="left" w:pos="851"/>
        </w:tabs>
        <w:spacing w:after="240"/>
        <w:ind w:left="1647"/>
        <w:jc w:val="both"/>
        <w:rPr>
          <w:rFonts w:cstheme="minorHAnsi"/>
        </w:rPr>
      </w:pPr>
    </w:p>
    <w:p w:rsidR="008925FF" w:rsidRPr="00DE401C" w:rsidRDefault="008925FF" w:rsidP="00DE401C">
      <w:pPr>
        <w:pStyle w:val="a5"/>
        <w:keepNext/>
        <w:jc w:val="both"/>
        <w:rPr>
          <w:rFonts w:cstheme="minorHAnsi"/>
          <w:sz w:val="22"/>
          <w:szCs w:val="22"/>
        </w:rPr>
      </w:pPr>
      <w:r w:rsidRPr="00DE401C">
        <w:rPr>
          <w:rFonts w:cstheme="minorHAnsi"/>
          <w:sz w:val="22"/>
          <w:szCs w:val="22"/>
        </w:rPr>
        <w:t xml:space="preserve">Таблица </w:t>
      </w:r>
      <w:r w:rsidRPr="00DE401C">
        <w:rPr>
          <w:rFonts w:cstheme="minorHAnsi"/>
          <w:noProof/>
          <w:sz w:val="22"/>
          <w:szCs w:val="22"/>
        </w:rPr>
        <w:fldChar w:fldCharType="begin"/>
      </w:r>
      <w:r w:rsidRPr="00DE401C">
        <w:rPr>
          <w:rFonts w:cstheme="minorHAnsi"/>
          <w:noProof/>
          <w:sz w:val="22"/>
          <w:szCs w:val="22"/>
        </w:rPr>
        <w:instrText xml:space="preserve"> SEQ Таблица \* ARABIC </w:instrText>
      </w:r>
      <w:r w:rsidRPr="00DE401C">
        <w:rPr>
          <w:rFonts w:cstheme="minorHAnsi"/>
          <w:noProof/>
          <w:sz w:val="22"/>
          <w:szCs w:val="22"/>
        </w:rPr>
        <w:fldChar w:fldCharType="separate"/>
      </w:r>
      <w:r w:rsidRPr="00DE401C">
        <w:rPr>
          <w:rFonts w:cstheme="minorHAnsi"/>
          <w:noProof/>
          <w:sz w:val="22"/>
          <w:szCs w:val="22"/>
        </w:rPr>
        <w:t>2</w:t>
      </w:r>
      <w:r w:rsidRPr="00DE401C">
        <w:rPr>
          <w:rFonts w:cstheme="minorHAnsi"/>
          <w:noProof/>
          <w:sz w:val="22"/>
          <w:szCs w:val="22"/>
        </w:rPr>
        <w:fldChar w:fldCharType="end"/>
      </w:r>
      <w:r w:rsidRPr="00DE401C">
        <w:rPr>
          <w:rFonts w:cstheme="minorHAnsi"/>
          <w:sz w:val="22"/>
          <w:szCs w:val="22"/>
        </w:rPr>
        <w:t xml:space="preserve"> Технические требования для </w:t>
      </w:r>
      <w:r w:rsidRPr="00DE401C">
        <w:rPr>
          <w:rFonts w:cstheme="minorHAnsi"/>
          <w:sz w:val="22"/>
          <w:szCs w:val="22"/>
          <w:lang w:val="en-US"/>
        </w:rPr>
        <w:t>TDS</w:t>
      </w:r>
      <w:r w:rsidRPr="00DE401C">
        <w:rPr>
          <w:rFonts w:cstheme="minorHAnsi"/>
          <w:sz w:val="22"/>
          <w:szCs w:val="22"/>
        </w:rPr>
        <w:t xml:space="preserve"> </w:t>
      </w:r>
      <w:r w:rsidRPr="00DE401C">
        <w:rPr>
          <w:rFonts w:cstheme="minorHAnsi"/>
          <w:sz w:val="22"/>
          <w:szCs w:val="22"/>
          <w:lang w:val="en-US"/>
        </w:rPr>
        <w:t>HuntBox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2171"/>
        <w:gridCol w:w="2171"/>
        <w:gridCol w:w="1974"/>
      </w:tblGrid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val="en-US" w:eastAsia="ru-RU"/>
              </w:rPr>
              <w:t>TDS HuntBox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proofErr w:type="spellStart"/>
            <w:r w:rsidRPr="00DE401C">
              <w:rPr>
                <w:rFonts w:cstheme="minorHAnsi"/>
                <w:b/>
                <w:bCs/>
                <w:color w:val="222222"/>
                <w:shd w:val="clear" w:color="auto" w:fill="EAECF0"/>
              </w:rPr>
              <w:t>Enterprise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proofErr w:type="spellStart"/>
            <w:r w:rsidRPr="00DE401C">
              <w:rPr>
                <w:rFonts w:cstheme="minorHAnsi"/>
                <w:b/>
                <w:bCs/>
                <w:color w:val="222222"/>
                <w:shd w:val="clear" w:color="auto" w:fill="EAECF0"/>
              </w:rPr>
              <w:t>Performance</w:t>
            </w:r>
            <w:proofErr w:type="spellEnd"/>
          </w:p>
        </w:tc>
        <w:tc>
          <w:tcPr>
            <w:tcW w:w="197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222222"/>
                <w:shd w:val="clear" w:color="auto" w:fill="EAECF0"/>
              </w:rPr>
            </w:pPr>
            <w:proofErr w:type="spellStart"/>
            <w:r w:rsidRPr="00DE401C">
              <w:rPr>
                <w:rStyle w:val="a3"/>
                <w:rFonts w:cstheme="minorHAnsi"/>
                <w:color w:val="172B4D"/>
                <w:shd w:val="clear" w:color="auto" w:fill="FFFFFF"/>
              </w:rPr>
              <w:t>Storage</w:t>
            </w:r>
            <w:proofErr w:type="spellEnd"/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CPU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2.4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GHz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, 14 C, 35 MB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2.4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GHz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, 28 C, 35 MB</w:t>
            </w:r>
          </w:p>
        </w:tc>
        <w:tc>
          <w:tcPr>
            <w:tcW w:w="197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2.4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eastAsia="ru-RU"/>
              </w:rPr>
              <w:t>GHz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, 14 C, 35 MB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hd w:val="clear" w:color="auto" w:fill="F4F5F7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RAM, GB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128</w:t>
            </w:r>
          </w:p>
        </w:tc>
        <w:tc>
          <w:tcPr>
            <w:tcW w:w="197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64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HDD, GB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4 х 1200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4 х 1200</w:t>
            </w:r>
          </w:p>
        </w:tc>
        <w:tc>
          <w:tcPr>
            <w:tcW w:w="197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2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x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1200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HDD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+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br/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2 x 960 SSD</w:t>
            </w:r>
          </w:p>
        </w:tc>
      </w:tr>
      <w:tr w:rsidR="008925FF" w:rsidRPr="00DE401C" w:rsidTr="00F64E9F">
        <w:trPr>
          <w:gridAfter w:val="2"/>
          <w:wAfter w:w="4205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Network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mgmt</w:t>
            </w:r>
            <w:proofErr w:type="spellEnd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 xml:space="preserve"> </w:t>
            </w: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Ethernet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1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 xml:space="preserve"> 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>или более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1 или более</w:t>
            </w:r>
          </w:p>
        </w:tc>
        <w:tc>
          <w:tcPr>
            <w:tcW w:w="197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1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или более</w:t>
            </w:r>
          </w:p>
        </w:tc>
      </w:tr>
    </w:tbl>
    <w:p w:rsidR="008925FF" w:rsidRPr="00DE401C" w:rsidRDefault="008925FF" w:rsidP="00DE401C">
      <w:pPr>
        <w:pStyle w:val="a4"/>
        <w:tabs>
          <w:tab w:val="left" w:pos="851"/>
        </w:tabs>
        <w:spacing w:after="240"/>
        <w:ind w:left="1647"/>
        <w:jc w:val="both"/>
        <w:rPr>
          <w:rFonts w:cstheme="minorHAnsi"/>
        </w:rPr>
      </w:pPr>
    </w:p>
    <w:p w:rsidR="008925FF" w:rsidRPr="00DE401C" w:rsidRDefault="008925FF" w:rsidP="00DE401C">
      <w:pPr>
        <w:pStyle w:val="a5"/>
        <w:keepNext/>
        <w:jc w:val="both"/>
        <w:rPr>
          <w:rFonts w:cstheme="minorHAnsi"/>
          <w:sz w:val="22"/>
          <w:szCs w:val="22"/>
        </w:rPr>
      </w:pPr>
      <w:r w:rsidRPr="00DE401C">
        <w:rPr>
          <w:rFonts w:cstheme="minorHAnsi"/>
          <w:sz w:val="22"/>
          <w:szCs w:val="22"/>
        </w:rPr>
        <w:t xml:space="preserve">Таблица </w:t>
      </w:r>
      <w:r w:rsidRPr="00DE401C">
        <w:rPr>
          <w:rFonts w:cstheme="minorHAnsi"/>
          <w:noProof/>
          <w:sz w:val="22"/>
          <w:szCs w:val="22"/>
        </w:rPr>
        <w:fldChar w:fldCharType="begin"/>
      </w:r>
      <w:r w:rsidRPr="00DE401C">
        <w:rPr>
          <w:rFonts w:cstheme="minorHAnsi"/>
          <w:noProof/>
          <w:sz w:val="22"/>
          <w:szCs w:val="22"/>
        </w:rPr>
        <w:instrText xml:space="preserve"> SEQ Таблица \* ARABIC </w:instrText>
      </w:r>
      <w:r w:rsidRPr="00DE401C">
        <w:rPr>
          <w:rFonts w:cstheme="minorHAnsi"/>
          <w:noProof/>
          <w:sz w:val="22"/>
          <w:szCs w:val="22"/>
        </w:rPr>
        <w:fldChar w:fldCharType="separate"/>
      </w:r>
      <w:r w:rsidRPr="00DE401C">
        <w:rPr>
          <w:rFonts w:cstheme="minorHAnsi"/>
          <w:noProof/>
          <w:sz w:val="22"/>
          <w:szCs w:val="22"/>
        </w:rPr>
        <w:t>3</w:t>
      </w:r>
      <w:r w:rsidRPr="00DE401C">
        <w:rPr>
          <w:rFonts w:cstheme="minorHAnsi"/>
          <w:noProof/>
          <w:sz w:val="22"/>
          <w:szCs w:val="22"/>
        </w:rPr>
        <w:fldChar w:fldCharType="end"/>
      </w:r>
      <w:r w:rsidRPr="00DE401C">
        <w:rPr>
          <w:rFonts w:cstheme="minorHAnsi"/>
          <w:sz w:val="22"/>
          <w:szCs w:val="22"/>
        </w:rPr>
        <w:t xml:space="preserve"> Технические требования </w:t>
      </w:r>
      <w:r w:rsidRPr="00DE401C">
        <w:rPr>
          <w:rFonts w:cstheme="minorHAnsi"/>
          <w:noProof/>
          <w:sz w:val="22"/>
          <w:szCs w:val="22"/>
        </w:rPr>
        <w:t xml:space="preserve">для </w:t>
      </w:r>
      <w:r w:rsidRPr="00DE401C">
        <w:rPr>
          <w:rFonts w:cstheme="minorHAnsi"/>
          <w:noProof/>
          <w:sz w:val="22"/>
          <w:szCs w:val="22"/>
          <w:lang w:val="en-US"/>
        </w:rPr>
        <w:t>TDS</w:t>
      </w:r>
      <w:r w:rsidRPr="00DE401C">
        <w:rPr>
          <w:rFonts w:cstheme="minorHAnsi"/>
          <w:noProof/>
          <w:sz w:val="22"/>
          <w:szCs w:val="22"/>
        </w:rPr>
        <w:t xml:space="preserve"> </w:t>
      </w:r>
      <w:r w:rsidRPr="00DE401C">
        <w:rPr>
          <w:rFonts w:cstheme="minorHAnsi"/>
          <w:noProof/>
          <w:sz w:val="22"/>
          <w:szCs w:val="22"/>
          <w:lang w:val="en-US"/>
        </w:rPr>
        <w:t>Endpoint</w:t>
      </w:r>
    </w:p>
    <w:tbl>
      <w:tblPr>
        <w:tblW w:w="96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709"/>
        <w:gridCol w:w="2696"/>
        <w:gridCol w:w="2102"/>
      </w:tblGrid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val="en-US" w:eastAsia="ru-RU"/>
              </w:rPr>
            </w:pPr>
            <w:r w:rsidRPr="00DE401C">
              <w:rPr>
                <w:rFonts w:cstheme="minorHAnsi"/>
                <w:b/>
                <w:bCs/>
                <w:color w:val="222222"/>
                <w:shd w:val="clear" w:color="auto" w:fill="EAECF0"/>
                <w:lang w:val="en-US"/>
              </w:rPr>
              <w:t>Windows 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val="en-US" w:eastAsia="ru-RU"/>
              </w:rPr>
            </w:pPr>
            <w:r w:rsidRPr="00DE401C">
              <w:rPr>
                <w:rFonts w:cstheme="minorHAnsi"/>
                <w:b/>
                <w:bCs/>
                <w:color w:val="222222"/>
                <w:shd w:val="clear" w:color="auto" w:fill="EAECF0"/>
                <w:lang w:val="en-US"/>
              </w:rPr>
              <w:t>Windows 8/8.1</w:t>
            </w:r>
          </w:p>
        </w:tc>
        <w:tc>
          <w:tcPr>
            <w:tcW w:w="210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222222"/>
                <w:shd w:val="clear" w:color="auto" w:fill="EAECF0"/>
                <w:lang w:val="en-US"/>
              </w:rPr>
            </w:pPr>
            <w:r w:rsidRPr="00DE401C">
              <w:rPr>
                <w:rStyle w:val="a3"/>
                <w:rFonts w:cstheme="minorHAnsi"/>
                <w:color w:val="172B4D"/>
                <w:shd w:val="clear" w:color="auto" w:fill="FFFFFF"/>
                <w:lang w:val="en-US"/>
              </w:rPr>
              <w:t>Windows 10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CPU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Не ниже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Inter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core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i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3 второго поколения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Не ниже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Intel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core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i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3 второго поколения</w:t>
            </w:r>
          </w:p>
        </w:tc>
        <w:tc>
          <w:tcPr>
            <w:tcW w:w="210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Не ниже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Intel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core</w:t>
            </w: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 </w:t>
            </w:r>
            <w:proofErr w:type="spellStart"/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i</w:t>
            </w:r>
            <w:proofErr w:type="spellEnd"/>
            <w:r w:rsidRPr="00DE401C">
              <w:rPr>
                <w:rFonts w:eastAsia="Times New Roman" w:cstheme="minorHAnsi"/>
                <w:color w:val="172B4D"/>
                <w:lang w:eastAsia="ru-RU"/>
              </w:rPr>
              <w:t>3 второго поколения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hd w:val="clear" w:color="auto" w:fill="F4F5F7"/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RAM, GB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4</w:t>
            </w:r>
          </w:p>
        </w:tc>
        <w:tc>
          <w:tcPr>
            <w:tcW w:w="210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4</w:t>
            </w: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HDD, MB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100</w:t>
            </w:r>
          </w:p>
        </w:tc>
        <w:tc>
          <w:tcPr>
            <w:tcW w:w="210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100</w:t>
            </w:r>
          </w:p>
        </w:tc>
      </w:tr>
      <w:tr w:rsidR="008925FF" w:rsidRPr="00DE401C" w:rsidTr="00F64E9F">
        <w:trPr>
          <w:gridAfter w:val="2"/>
          <w:wAfter w:w="4753" w:type="dxa"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  <w:proofErr w:type="spellStart"/>
            <w:r w:rsidRPr="00DE401C">
              <w:rPr>
                <w:rFonts w:eastAsia="Times New Roman" w:cstheme="minorHAnsi"/>
                <w:b/>
                <w:bCs/>
                <w:color w:val="172B4D"/>
                <w:lang w:eastAsia="ru-RU"/>
              </w:rPr>
              <w:t>Network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</w:p>
        </w:tc>
      </w:tr>
      <w:tr w:rsidR="008925FF" w:rsidRPr="00DE401C" w:rsidTr="00F64E9F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72B4D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val="en-US"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Связь с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TDS HuntBox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Связь с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TDS HuntBox</w:t>
            </w:r>
          </w:p>
        </w:tc>
        <w:tc>
          <w:tcPr>
            <w:tcW w:w="2102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FFFFF"/>
          </w:tcPr>
          <w:p w:rsidR="008925FF" w:rsidRPr="00DE401C" w:rsidRDefault="008925FF" w:rsidP="00DE401C">
            <w:pPr>
              <w:spacing w:after="0" w:line="240" w:lineRule="auto"/>
              <w:jc w:val="both"/>
              <w:rPr>
                <w:rFonts w:eastAsia="Times New Roman" w:cstheme="minorHAnsi"/>
                <w:color w:val="172B4D"/>
                <w:lang w:eastAsia="ru-RU"/>
              </w:rPr>
            </w:pPr>
            <w:r w:rsidRPr="00DE401C">
              <w:rPr>
                <w:rFonts w:eastAsia="Times New Roman" w:cstheme="minorHAnsi"/>
                <w:color w:val="172B4D"/>
                <w:lang w:eastAsia="ru-RU"/>
              </w:rPr>
              <w:t xml:space="preserve">Связь с </w:t>
            </w:r>
            <w:r w:rsidRPr="00DE401C">
              <w:rPr>
                <w:rFonts w:eastAsia="Times New Roman" w:cstheme="minorHAnsi"/>
                <w:color w:val="172B4D"/>
                <w:lang w:val="en-US" w:eastAsia="ru-RU"/>
              </w:rPr>
              <w:t>TDS HuntBox</w:t>
            </w:r>
          </w:p>
        </w:tc>
      </w:tr>
    </w:tbl>
    <w:p w:rsidR="008925FF" w:rsidRPr="00DE401C" w:rsidRDefault="008925FF" w:rsidP="00DE401C">
      <w:pPr>
        <w:pStyle w:val="a4"/>
        <w:tabs>
          <w:tab w:val="left" w:pos="851"/>
        </w:tabs>
        <w:spacing w:after="240"/>
        <w:ind w:left="1647"/>
        <w:jc w:val="both"/>
        <w:rPr>
          <w:rFonts w:cstheme="minorHAnsi"/>
        </w:rPr>
      </w:pPr>
    </w:p>
    <w:p w:rsidR="008925FF" w:rsidRPr="00DE401C" w:rsidRDefault="008925FF" w:rsidP="00DE401C">
      <w:pPr>
        <w:pStyle w:val="a4"/>
        <w:numPr>
          <w:ilvl w:val="0"/>
          <w:numId w:val="2"/>
        </w:numPr>
        <w:tabs>
          <w:tab w:val="left" w:pos="851"/>
        </w:tabs>
        <w:spacing w:after="240"/>
        <w:jc w:val="both"/>
        <w:rPr>
          <w:rFonts w:cstheme="minorHAnsi"/>
        </w:rPr>
      </w:pPr>
      <w:r w:rsidRPr="00DE401C">
        <w:rPr>
          <w:rFonts w:cstheme="minorHAnsi"/>
        </w:rPr>
        <w:t>Виртуальные среды: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851"/>
        </w:tabs>
        <w:spacing w:after="240"/>
        <w:jc w:val="both"/>
        <w:rPr>
          <w:rFonts w:cstheme="minorHAnsi"/>
        </w:rPr>
      </w:pPr>
      <w:r w:rsidRPr="00DE401C">
        <w:rPr>
          <w:rFonts w:cstheme="minorHAnsi"/>
          <w:lang w:val="en-US"/>
        </w:rPr>
        <w:lastRenderedPageBreak/>
        <w:t>Hyper-V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851"/>
        </w:tabs>
        <w:spacing w:after="240"/>
        <w:jc w:val="both"/>
        <w:rPr>
          <w:rFonts w:cstheme="minorHAnsi"/>
        </w:rPr>
      </w:pPr>
      <w:proofErr w:type="spellStart"/>
      <w:r w:rsidRPr="00DE401C">
        <w:rPr>
          <w:rFonts w:cstheme="minorHAnsi"/>
          <w:lang w:val="en-US"/>
        </w:rPr>
        <w:t>Vmware</w:t>
      </w:r>
      <w:proofErr w:type="spellEnd"/>
      <w:r w:rsidRPr="00DE401C">
        <w:rPr>
          <w:rFonts w:cstheme="minorHAnsi"/>
          <w:lang w:val="en-US"/>
        </w:rPr>
        <w:t xml:space="preserve"> </w:t>
      </w:r>
      <w:proofErr w:type="spellStart"/>
      <w:r w:rsidRPr="00DE401C">
        <w:rPr>
          <w:rFonts w:cstheme="minorHAnsi"/>
          <w:lang w:val="en-US"/>
        </w:rPr>
        <w:t>Esxi</w:t>
      </w:r>
      <w:proofErr w:type="spellEnd"/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851"/>
        </w:tabs>
        <w:spacing w:after="240"/>
        <w:jc w:val="both"/>
        <w:rPr>
          <w:rFonts w:cstheme="minorHAnsi"/>
        </w:rPr>
      </w:pPr>
      <w:proofErr w:type="spellStart"/>
      <w:r w:rsidRPr="00DE401C">
        <w:rPr>
          <w:rFonts w:cstheme="minorHAnsi"/>
          <w:lang w:val="en-US"/>
        </w:rPr>
        <w:t>Qemu</w:t>
      </w:r>
      <w:proofErr w:type="spellEnd"/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851"/>
        </w:tabs>
        <w:spacing w:after="240"/>
        <w:jc w:val="both"/>
        <w:rPr>
          <w:rFonts w:cstheme="minorHAnsi"/>
        </w:rPr>
      </w:pPr>
      <w:r w:rsidRPr="00DE401C">
        <w:rPr>
          <w:rFonts w:cstheme="minorHAnsi"/>
          <w:lang w:val="en-US"/>
        </w:rPr>
        <w:t>Xen-server</w:t>
      </w:r>
    </w:p>
    <w:p w:rsidR="008925FF" w:rsidRPr="00DE401C" w:rsidRDefault="008925FF" w:rsidP="00DE401C">
      <w:pPr>
        <w:pStyle w:val="a4"/>
        <w:numPr>
          <w:ilvl w:val="0"/>
          <w:numId w:val="2"/>
        </w:numPr>
        <w:tabs>
          <w:tab w:val="left" w:pos="851"/>
        </w:tabs>
        <w:spacing w:after="240"/>
        <w:jc w:val="both"/>
        <w:rPr>
          <w:rFonts w:cstheme="minorHAnsi"/>
        </w:rPr>
      </w:pPr>
      <w:r w:rsidRPr="00DE401C">
        <w:rPr>
          <w:rFonts w:cstheme="minorHAnsi"/>
        </w:rPr>
        <w:t>Использование браузеров для доступа к системе: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  <w:lang w:val="en-US"/>
        </w:rPr>
      </w:pPr>
      <w:r w:rsidRPr="00DE401C">
        <w:rPr>
          <w:rFonts w:cstheme="minorHAnsi"/>
          <w:lang w:val="en-US"/>
        </w:rPr>
        <w:t xml:space="preserve">Windows Internet Explorer </w:t>
      </w:r>
      <w:r w:rsidRPr="00DE401C">
        <w:rPr>
          <w:rFonts w:cstheme="minorHAnsi"/>
        </w:rPr>
        <w:t>версии</w:t>
      </w:r>
      <w:r w:rsidRPr="00DE401C">
        <w:rPr>
          <w:rFonts w:cstheme="minorHAnsi"/>
          <w:lang w:val="en-US"/>
        </w:rPr>
        <w:t xml:space="preserve"> 8.0 </w:t>
      </w:r>
      <w:r w:rsidRPr="00DE401C">
        <w:rPr>
          <w:rFonts w:cstheme="minorHAnsi"/>
        </w:rPr>
        <w:t>и</w:t>
      </w:r>
      <w:r w:rsidRPr="00DE401C">
        <w:rPr>
          <w:rFonts w:cstheme="minorHAnsi"/>
          <w:lang w:val="en-US"/>
        </w:rPr>
        <w:t xml:space="preserve"> </w:t>
      </w:r>
      <w:r w:rsidRPr="00DE401C">
        <w:rPr>
          <w:rFonts w:cstheme="minorHAnsi"/>
        </w:rPr>
        <w:t>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</w:rPr>
      </w:pPr>
      <w:r w:rsidRPr="00DE401C">
        <w:rPr>
          <w:rFonts w:cstheme="minorHAnsi"/>
          <w:lang w:val="en-US"/>
        </w:rPr>
        <w:t xml:space="preserve">Google Chrome </w:t>
      </w:r>
      <w:r w:rsidRPr="00DE401C">
        <w:rPr>
          <w:rFonts w:cstheme="minorHAnsi"/>
        </w:rPr>
        <w:t>версии 4.0 и 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</w:rPr>
      </w:pPr>
      <w:r w:rsidRPr="00DE401C">
        <w:rPr>
          <w:rFonts w:cstheme="minorHAnsi"/>
          <w:lang w:val="en-US"/>
        </w:rPr>
        <w:t xml:space="preserve">Mozilla Firefox </w:t>
      </w:r>
      <w:r w:rsidRPr="00DE401C">
        <w:rPr>
          <w:rFonts w:cstheme="minorHAnsi"/>
        </w:rPr>
        <w:t>версии 3.5 и 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</w:rPr>
      </w:pPr>
      <w:r w:rsidRPr="00DE401C">
        <w:rPr>
          <w:rFonts w:cstheme="minorHAnsi"/>
          <w:lang w:val="en-US"/>
        </w:rPr>
        <w:t xml:space="preserve">Apple Safari </w:t>
      </w:r>
      <w:r w:rsidRPr="00DE401C">
        <w:rPr>
          <w:rFonts w:cstheme="minorHAnsi"/>
        </w:rPr>
        <w:t>версии 4.0 и 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</w:rPr>
      </w:pPr>
      <w:r w:rsidRPr="00DE401C">
        <w:rPr>
          <w:rFonts w:cstheme="minorHAnsi"/>
          <w:lang w:val="en-US"/>
        </w:rPr>
        <w:t>Opera</w:t>
      </w:r>
      <w:r w:rsidRPr="00DE401C">
        <w:rPr>
          <w:rFonts w:cstheme="minorHAnsi"/>
        </w:rPr>
        <w:t xml:space="preserve"> версии 10.5 и 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</w:rPr>
      </w:pPr>
      <w:r w:rsidRPr="00DE401C">
        <w:rPr>
          <w:rFonts w:cstheme="minorHAnsi"/>
          <w:lang w:val="en-US"/>
        </w:rPr>
        <w:t xml:space="preserve">iOS Safari </w:t>
      </w:r>
      <w:r w:rsidRPr="00DE401C">
        <w:rPr>
          <w:rFonts w:cstheme="minorHAnsi"/>
        </w:rPr>
        <w:t>версии 3.2 и 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</w:rPr>
      </w:pPr>
      <w:r w:rsidRPr="00DE401C">
        <w:rPr>
          <w:rFonts w:cstheme="minorHAnsi"/>
          <w:lang w:val="en-US"/>
        </w:rPr>
        <w:t xml:space="preserve">Opera Mobile </w:t>
      </w:r>
      <w:r w:rsidRPr="00DE401C">
        <w:rPr>
          <w:rFonts w:cstheme="minorHAnsi"/>
        </w:rPr>
        <w:t>версии 11.0 и 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  <w:lang w:val="en-US"/>
        </w:rPr>
      </w:pPr>
      <w:r w:rsidRPr="00DE401C">
        <w:rPr>
          <w:rFonts w:cstheme="minorHAnsi"/>
          <w:lang w:val="en-US"/>
        </w:rPr>
        <w:t xml:space="preserve">Google Chrome for Android </w:t>
      </w:r>
      <w:r w:rsidRPr="00DE401C">
        <w:rPr>
          <w:rFonts w:cstheme="minorHAnsi"/>
        </w:rPr>
        <w:t>версии</w:t>
      </w:r>
      <w:r w:rsidRPr="00DE401C">
        <w:rPr>
          <w:rFonts w:cstheme="minorHAnsi"/>
          <w:lang w:val="en-US"/>
        </w:rPr>
        <w:t xml:space="preserve"> 11.0 </w:t>
      </w:r>
      <w:r w:rsidRPr="00DE401C">
        <w:rPr>
          <w:rFonts w:cstheme="minorHAnsi"/>
        </w:rPr>
        <w:t>и</w:t>
      </w:r>
      <w:r w:rsidRPr="00DE401C">
        <w:rPr>
          <w:rFonts w:cstheme="minorHAnsi"/>
          <w:lang w:val="en-US"/>
        </w:rPr>
        <w:t xml:space="preserve"> </w:t>
      </w:r>
      <w:r w:rsidRPr="00DE401C">
        <w:rPr>
          <w:rFonts w:cstheme="minorHAnsi"/>
        </w:rPr>
        <w:t>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  <w:lang w:val="en-US"/>
        </w:rPr>
      </w:pPr>
      <w:r w:rsidRPr="00DE401C">
        <w:rPr>
          <w:rFonts w:cstheme="minorHAnsi"/>
          <w:lang w:val="en-US"/>
        </w:rPr>
        <w:t xml:space="preserve">Mozilla Firefox for Android </w:t>
      </w:r>
      <w:r w:rsidRPr="00DE401C">
        <w:rPr>
          <w:rFonts w:cstheme="minorHAnsi"/>
        </w:rPr>
        <w:t>версии</w:t>
      </w:r>
      <w:r w:rsidRPr="00DE401C">
        <w:rPr>
          <w:rFonts w:cstheme="minorHAnsi"/>
          <w:lang w:val="en-US"/>
        </w:rPr>
        <w:t xml:space="preserve"> 26.0 </w:t>
      </w:r>
      <w:r w:rsidRPr="00DE401C">
        <w:rPr>
          <w:rFonts w:cstheme="minorHAnsi"/>
        </w:rPr>
        <w:t>и</w:t>
      </w:r>
      <w:r w:rsidRPr="00DE401C">
        <w:rPr>
          <w:rFonts w:cstheme="minorHAnsi"/>
          <w:lang w:val="en-US"/>
        </w:rPr>
        <w:t xml:space="preserve"> </w:t>
      </w:r>
      <w:r w:rsidRPr="00DE401C">
        <w:rPr>
          <w:rFonts w:cstheme="minorHAnsi"/>
        </w:rPr>
        <w:t>выше</w:t>
      </w:r>
    </w:p>
    <w:p w:rsidR="008925FF" w:rsidRPr="00DE401C" w:rsidRDefault="008925FF" w:rsidP="00DE401C">
      <w:pPr>
        <w:pStyle w:val="a4"/>
        <w:numPr>
          <w:ilvl w:val="1"/>
          <w:numId w:val="2"/>
        </w:numPr>
        <w:tabs>
          <w:tab w:val="left" w:pos="567"/>
        </w:tabs>
        <w:jc w:val="both"/>
        <w:rPr>
          <w:rFonts w:cstheme="minorHAnsi"/>
          <w:lang w:val="en-US"/>
        </w:rPr>
      </w:pPr>
      <w:r w:rsidRPr="00DE401C">
        <w:rPr>
          <w:rFonts w:cstheme="minorHAnsi"/>
          <w:lang w:val="en-US"/>
        </w:rPr>
        <w:t xml:space="preserve">Windows Internet Explorer Mobile </w:t>
      </w:r>
      <w:r w:rsidRPr="00DE401C">
        <w:rPr>
          <w:rFonts w:cstheme="minorHAnsi"/>
        </w:rPr>
        <w:t>версии</w:t>
      </w:r>
      <w:r w:rsidRPr="00DE401C">
        <w:rPr>
          <w:rFonts w:cstheme="minorHAnsi"/>
          <w:lang w:val="en-US"/>
        </w:rPr>
        <w:t xml:space="preserve"> 10.0 </w:t>
      </w:r>
      <w:r w:rsidRPr="00DE401C">
        <w:rPr>
          <w:rFonts w:cstheme="minorHAnsi"/>
        </w:rPr>
        <w:t>и</w:t>
      </w:r>
      <w:r w:rsidRPr="00DE401C">
        <w:rPr>
          <w:rFonts w:cstheme="minorHAnsi"/>
          <w:lang w:val="en-US"/>
        </w:rPr>
        <w:t xml:space="preserve"> </w:t>
      </w:r>
      <w:r w:rsidRPr="00DE401C">
        <w:rPr>
          <w:rFonts w:cstheme="minorHAnsi"/>
        </w:rPr>
        <w:t>выше</w:t>
      </w:r>
    </w:p>
    <w:p w:rsidR="008925FF" w:rsidRPr="00DE401C" w:rsidRDefault="008925FF" w:rsidP="00DE401C">
      <w:pPr>
        <w:ind w:firstLine="567"/>
        <w:jc w:val="both"/>
        <w:rPr>
          <w:rFonts w:cstheme="minorHAnsi"/>
        </w:rPr>
      </w:pPr>
      <w:r w:rsidRPr="00DE401C">
        <w:rPr>
          <w:rFonts w:cstheme="minorHAnsi"/>
        </w:rPr>
        <w:t xml:space="preserve">В браузере устройства пользователя должно быть включено исполнение скриптов </w:t>
      </w:r>
      <w:proofErr w:type="spellStart"/>
      <w:r w:rsidRPr="00DE401C">
        <w:rPr>
          <w:rFonts w:cstheme="minorHAnsi"/>
        </w:rPr>
        <w:t>JavaScript</w:t>
      </w:r>
      <w:proofErr w:type="spellEnd"/>
      <w:r w:rsidRPr="00DE401C">
        <w:rPr>
          <w:rFonts w:cstheme="minorHAnsi"/>
        </w:rPr>
        <w:t>.</w:t>
      </w:r>
    </w:p>
    <w:p w:rsidR="008925FF" w:rsidRPr="00DE401C" w:rsidRDefault="008925FF" w:rsidP="00DE401C">
      <w:pPr>
        <w:jc w:val="both"/>
        <w:rPr>
          <w:rFonts w:eastAsiaTheme="majorEastAsia" w:cstheme="minorHAnsi"/>
          <w:b/>
          <w:bCs/>
          <w:color w:val="2E74B5" w:themeColor="accent1" w:themeShade="BF"/>
        </w:rPr>
      </w:pPr>
    </w:p>
    <w:p w:rsidR="008925FF" w:rsidRPr="00DE401C" w:rsidRDefault="008925FF" w:rsidP="00DE401C">
      <w:pPr>
        <w:pStyle w:val="1"/>
        <w:numPr>
          <w:ilvl w:val="0"/>
          <w:numId w:val="1"/>
        </w:numPr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6" w:name="_Toc4073571"/>
      <w:bookmarkStart w:id="7" w:name="_Toc4079045"/>
      <w:r w:rsidRPr="00DE401C">
        <w:rPr>
          <w:rFonts w:asciiTheme="minorHAnsi" w:hAnsiTheme="minorHAnsi" w:cstheme="minorHAnsi"/>
          <w:sz w:val="22"/>
          <w:szCs w:val="22"/>
        </w:rPr>
        <w:t>Общие принципы функционирования ПО</w:t>
      </w:r>
      <w:bookmarkEnd w:id="6"/>
      <w:bookmarkEnd w:id="7"/>
    </w:p>
    <w:p w:rsidR="008925FF" w:rsidRPr="00DE401C" w:rsidRDefault="008925FF" w:rsidP="00DE401C">
      <w:pPr>
        <w:ind w:firstLine="567"/>
        <w:jc w:val="both"/>
        <w:rPr>
          <w:rFonts w:cstheme="minorHAnsi"/>
        </w:rPr>
      </w:pPr>
      <w:r w:rsidRPr="00DE401C">
        <w:rPr>
          <w:rFonts w:cstheme="minorHAnsi"/>
        </w:rPr>
        <w:t>На рисунке 1 изображены общие принципы функционирования ПО.</w:t>
      </w:r>
    </w:p>
    <w:p w:rsidR="008925FF" w:rsidRPr="00DE401C" w:rsidRDefault="008925FF" w:rsidP="00DE401C">
      <w:pPr>
        <w:keepNext/>
        <w:jc w:val="both"/>
        <w:rPr>
          <w:rFonts w:cstheme="minorHAnsi"/>
        </w:rPr>
      </w:pPr>
      <w:r w:rsidRPr="00DE401C">
        <w:rPr>
          <w:rFonts w:cstheme="minorHAnsi"/>
          <w:noProof/>
          <w:lang w:eastAsia="ru-RU"/>
        </w:rPr>
        <w:drawing>
          <wp:inline distT="0" distB="0" distL="0" distR="0" wp14:anchorId="0E313485" wp14:editId="10B8906F">
            <wp:extent cx="5479415" cy="3833495"/>
            <wp:effectExtent l="0" t="0" r="6985" b="0"/>
            <wp:docPr id="1" name="Рисунок 1" descr="C:\Users\mikityuk\Documents\Фнкциональная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kityuk\Documents\Фнкциональная сх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FF" w:rsidRPr="00DE401C" w:rsidRDefault="008925FF" w:rsidP="00DE401C">
      <w:pPr>
        <w:pStyle w:val="a5"/>
        <w:jc w:val="both"/>
        <w:rPr>
          <w:rFonts w:cstheme="minorHAnsi"/>
          <w:sz w:val="22"/>
          <w:szCs w:val="22"/>
        </w:rPr>
      </w:pPr>
      <w:r w:rsidRPr="00DE401C">
        <w:rPr>
          <w:rFonts w:cstheme="minorHAnsi"/>
          <w:sz w:val="22"/>
          <w:szCs w:val="22"/>
        </w:rPr>
        <w:t xml:space="preserve">Рисунок </w:t>
      </w:r>
      <w:r w:rsidRPr="00DE401C">
        <w:rPr>
          <w:rFonts w:cstheme="minorHAnsi"/>
          <w:noProof/>
          <w:sz w:val="22"/>
          <w:szCs w:val="22"/>
        </w:rPr>
        <w:fldChar w:fldCharType="begin"/>
      </w:r>
      <w:r w:rsidRPr="00DE401C">
        <w:rPr>
          <w:rFonts w:cstheme="minorHAnsi"/>
          <w:noProof/>
          <w:sz w:val="22"/>
          <w:szCs w:val="22"/>
        </w:rPr>
        <w:instrText xml:space="preserve"> SEQ Рисунок \* ARABIC </w:instrText>
      </w:r>
      <w:r w:rsidRPr="00DE401C">
        <w:rPr>
          <w:rFonts w:cstheme="minorHAnsi"/>
          <w:noProof/>
          <w:sz w:val="22"/>
          <w:szCs w:val="22"/>
        </w:rPr>
        <w:fldChar w:fldCharType="separate"/>
      </w:r>
      <w:r w:rsidRPr="00DE401C">
        <w:rPr>
          <w:rFonts w:cstheme="minorHAnsi"/>
          <w:noProof/>
          <w:sz w:val="22"/>
          <w:szCs w:val="22"/>
        </w:rPr>
        <w:t>1</w:t>
      </w:r>
      <w:r w:rsidRPr="00DE401C">
        <w:rPr>
          <w:rFonts w:cstheme="minorHAnsi"/>
          <w:noProof/>
          <w:sz w:val="22"/>
          <w:szCs w:val="22"/>
        </w:rPr>
        <w:fldChar w:fldCharType="end"/>
      </w:r>
      <w:r w:rsidRPr="00DE401C">
        <w:rPr>
          <w:rFonts w:cstheme="minorHAnsi"/>
          <w:sz w:val="22"/>
          <w:szCs w:val="22"/>
        </w:rPr>
        <w:t>. Общие принципы функционирования ПО.</w:t>
      </w:r>
    </w:p>
    <w:p w:rsidR="008925FF" w:rsidRPr="00DE401C" w:rsidRDefault="008925FF" w:rsidP="00DE401C">
      <w:pPr>
        <w:spacing w:after="0"/>
        <w:ind w:firstLine="567"/>
        <w:jc w:val="both"/>
        <w:rPr>
          <w:rFonts w:cstheme="minorHAnsi"/>
        </w:rPr>
      </w:pPr>
      <w:r w:rsidRPr="00DE401C">
        <w:rPr>
          <w:rFonts w:cstheme="minorHAnsi"/>
        </w:rPr>
        <w:t xml:space="preserve">TDS HuntBox - система анализа, корреляции, принятия решений и управления всеми компонентами комплекса. </w:t>
      </w:r>
    </w:p>
    <w:p w:rsidR="008925FF" w:rsidRPr="00DE401C" w:rsidRDefault="008925FF" w:rsidP="00DE401C">
      <w:pPr>
        <w:spacing w:after="0"/>
        <w:ind w:firstLine="567"/>
        <w:jc w:val="both"/>
        <w:rPr>
          <w:rFonts w:cstheme="minorHAnsi"/>
        </w:rPr>
      </w:pPr>
      <w:r w:rsidRPr="00DE401C">
        <w:rPr>
          <w:rFonts w:cstheme="minorHAnsi"/>
        </w:rPr>
        <w:lastRenderedPageBreak/>
        <w:t xml:space="preserve">TDS </w:t>
      </w:r>
      <w:proofErr w:type="spellStart"/>
      <w:r w:rsidRPr="00DE401C">
        <w:rPr>
          <w:rFonts w:cstheme="minorHAnsi"/>
        </w:rPr>
        <w:t>Sensor</w:t>
      </w:r>
      <w:proofErr w:type="spellEnd"/>
      <w:r w:rsidRPr="00DE401C">
        <w:rPr>
          <w:rFonts w:cstheme="minorHAnsi"/>
        </w:rPr>
        <w:t xml:space="preserve"> (</w:t>
      </w:r>
      <w:r w:rsidRPr="00DE401C">
        <w:rPr>
          <w:rFonts w:cstheme="minorHAnsi"/>
          <w:lang w:val="en-US"/>
        </w:rPr>
        <w:t>C</w:t>
      </w:r>
      <w:proofErr w:type="spellStart"/>
      <w:r w:rsidRPr="00DE401C">
        <w:rPr>
          <w:rFonts w:cstheme="minorHAnsi"/>
        </w:rPr>
        <w:t>енсор</w:t>
      </w:r>
      <w:proofErr w:type="spellEnd"/>
      <w:r w:rsidRPr="00DE401C">
        <w:rPr>
          <w:rFonts w:cstheme="minorHAnsi"/>
        </w:rPr>
        <w:t xml:space="preserve">) - сенсор анализа данных, подключаемый к копии сетевого трафика защищаемой организации. Является так же модулем почтовой интеграции для проведения анализа почтовых сообщений совместно с </w:t>
      </w:r>
      <w:r w:rsidRPr="00DE401C">
        <w:rPr>
          <w:rFonts w:cstheme="minorHAnsi"/>
          <w:lang w:val="en-US"/>
        </w:rPr>
        <w:t>TDS</w:t>
      </w:r>
      <w:r w:rsidRPr="00DE401C">
        <w:rPr>
          <w:rFonts w:cstheme="minorHAnsi"/>
        </w:rPr>
        <w:t xml:space="preserve"> </w:t>
      </w:r>
      <w:r w:rsidRPr="00DE401C">
        <w:rPr>
          <w:rFonts w:cstheme="minorHAnsi"/>
          <w:lang w:val="en-US"/>
        </w:rPr>
        <w:t>Polygon</w:t>
      </w:r>
    </w:p>
    <w:p w:rsidR="008925FF" w:rsidRPr="00DE401C" w:rsidRDefault="008925FF" w:rsidP="00DE401C">
      <w:pPr>
        <w:spacing w:after="0"/>
        <w:ind w:firstLine="567"/>
        <w:jc w:val="both"/>
        <w:rPr>
          <w:rFonts w:cstheme="minorHAnsi"/>
        </w:rPr>
      </w:pPr>
      <w:r w:rsidRPr="00DE401C">
        <w:rPr>
          <w:rFonts w:cstheme="minorHAnsi"/>
        </w:rPr>
        <w:t xml:space="preserve">TDS </w:t>
      </w:r>
      <w:proofErr w:type="spellStart"/>
      <w:r w:rsidRPr="00DE401C">
        <w:rPr>
          <w:rFonts w:cstheme="minorHAnsi"/>
        </w:rPr>
        <w:t>Polygon</w:t>
      </w:r>
      <w:proofErr w:type="spellEnd"/>
      <w:r w:rsidRPr="00DE401C">
        <w:rPr>
          <w:rFonts w:cstheme="minorHAnsi"/>
          <w:lang w:val="en-US"/>
        </w:rPr>
        <w:t>g</w:t>
      </w:r>
      <w:r w:rsidRPr="00DE401C">
        <w:rPr>
          <w:rFonts w:cstheme="minorHAnsi"/>
        </w:rPr>
        <w:t xml:space="preserve"> (песочница) - модуль поведенческого анализа файлов, получаемых из почты, целевых хостов (с помощью </w:t>
      </w:r>
      <w:r w:rsidRPr="00DE401C">
        <w:rPr>
          <w:rFonts w:cstheme="minorHAnsi"/>
          <w:lang w:val="en-US"/>
        </w:rPr>
        <w:t>TDS</w:t>
      </w:r>
      <w:r w:rsidRPr="00DE401C">
        <w:rPr>
          <w:rFonts w:cstheme="minorHAnsi"/>
        </w:rPr>
        <w:t xml:space="preserve"> </w:t>
      </w:r>
      <w:r w:rsidRPr="00DE401C">
        <w:rPr>
          <w:rFonts w:cstheme="minorHAnsi"/>
          <w:lang w:val="en-US"/>
        </w:rPr>
        <w:t>Endpoint</w:t>
      </w:r>
      <w:r w:rsidRPr="00DE401C">
        <w:rPr>
          <w:rFonts w:cstheme="minorHAnsi"/>
        </w:rPr>
        <w:t xml:space="preserve">), файловых хранилищ, </w:t>
      </w:r>
      <w:r w:rsidRPr="00DE401C">
        <w:rPr>
          <w:rFonts w:cstheme="minorHAnsi"/>
          <w:lang w:val="en-US"/>
        </w:rPr>
        <w:t>ICAP</w:t>
      </w:r>
      <w:r w:rsidRPr="00DE401C">
        <w:rPr>
          <w:rFonts w:cstheme="minorHAnsi"/>
        </w:rPr>
        <w:t xml:space="preserve"> клиентов. Позволяет детектировать неизвестные ранее угрозы и продвинутые целевые атаки.</w:t>
      </w:r>
    </w:p>
    <w:p w:rsidR="008925FF" w:rsidRPr="00DE401C" w:rsidRDefault="008925FF" w:rsidP="00DE401C">
      <w:pPr>
        <w:spacing w:after="0"/>
        <w:ind w:firstLine="567"/>
        <w:jc w:val="both"/>
        <w:rPr>
          <w:rFonts w:cstheme="minorHAnsi"/>
        </w:rPr>
      </w:pPr>
      <w:r w:rsidRPr="00DE401C">
        <w:rPr>
          <w:rFonts w:cstheme="minorHAnsi"/>
        </w:rPr>
        <w:t xml:space="preserve">TDS </w:t>
      </w:r>
      <w:proofErr w:type="spellStart"/>
      <w:r w:rsidRPr="00DE401C">
        <w:rPr>
          <w:rFonts w:cstheme="minorHAnsi"/>
        </w:rPr>
        <w:t>Endpoint</w:t>
      </w:r>
      <w:proofErr w:type="spellEnd"/>
      <w:r w:rsidRPr="00DE401C">
        <w:rPr>
          <w:rFonts w:cstheme="minorHAnsi"/>
        </w:rPr>
        <w:t xml:space="preserve"> – программное обеспечение для сбора данных о поведении пользователя и программ, обеспечивающее фиксацию полной хронологии событий на системе, блокировку аномального поведения, изоляцию хоста, отправку данных в удаленное хранилище для последующего анализа.</w:t>
      </w:r>
    </w:p>
    <w:p w:rsidR="00627D68" w:rsidRPr="00DE401C" w:rsidRDefault="008925FF" w:rsidP="00DE401C">
      <w:pPr>
        <w:spacing w:after="0"/>
        <w:ind w:firstLine="567"/>
        <w:jc w:val="both"/>
        <w:rPr>
          <w:rFonts w:cstheme="minorHAnsi"/>
        </w:rPr>
      </w:pPr>
      <w:r w:rsidRPr="00DE401C">
        <w:rPr>
          <w:rFonts w:cstheme="minorHAnsi"/>
        </w:rPr>
        <w:t xml:space="preserve">ПО - это комплексное решение, направленное на повышение качества обнаружения новых и неизвестных угроз, атак без использования вредоносных программ, обеспечение процесса </w:t>
      </w:r>
      <w:proofErr w:type="spellStart"/>
      <w:r w:rsidRPr="00DE401C">
        <w:rPr>
          <w:rFonts w:cstheme="minorHAnsi"/>
        </w:rPr>
        <w:t>threat</w:t>
      </w:r>
      <w:proofErr w:type="spellEnd"/>
      <w:r w:rsidRPr="00DE401C">
        <w:rPr>
          <w:rFonts w:cstheme="minorHAnsi"/>
        </w:rPr>
        <w:t xml:space="preserve"> </w:t>
      </w:r>
      <w:proofErr w:type="spellStart"/>
      <w:r w:rsidRPr="00DE401C">
        <w:rPr>
          <w:rFonts w:cstheme="minorHAnsi"/>
        </w:rPr>
        <w:t>hunting</w:t>
      </w:r>
      <w:proofErr w:type="spellEnd"/>
      <w:r w:rsidRPr="00DE401C">
        <w:rPr>
          <w:rFonts w:cstheme="minorHAnsi"/>
        </w:rPr>
        <w:t>, оптимизацию процессов реагирования на инциденты и их последующего расследования именно внутри корпоративной инфраструктуры.</w:t>
      </w:r>
    </w:p>
    <w:p w:rsidR="00DE401C" w:rsidRDefault="00DE401C">
      <w:pPr>
        <w:spacing w:after="160" w:line="259" w:lineRule="auto"/>
        <w:rPr>
          <w:rFonts w:eastAsiaTheme="majorEastAsia" w:cstheme="minorHAnsi"/>
          <w:b/>
          <w:bCs/>
          <w:color w:val="2E74B5" w:themeColor="accent1" w:themeShade="BF"/>
        </w:rPr>
      </w:pPr>
      <w:r>
        <w:rPr>
          <w:rFonts w:cstheme="minorHAnsi"/>
        </w:rPr>
        <w:br w:type="page"/>
      </w:r>
    </w:p>
    <w:p w:rsidR="008925FF" w:rsidRPr="00DE401C" w:rsidRDefault="008925FF" w:rsidP="00DE401C">
      <w:pPr>
        <w:pStyle w:val="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8" w:name="_Toc4079046"/>
      <w:r w:rsidRPr="00DE401C">
        <w:rPr>
          <w:rFonts w:asciiTheme="minorHAnsi" w:hAnsiTheme="minorHAnsi" w:cstheme="minorHAnsi"/>
          <w:sz w:val="22"/>
          <w:szCs w:val="22"/>
        </w:rPr>
        <w:lastRenderedPageBreak/>
        <w:t>Реализация ПО</w:t>
      </w:r>
      <w:bookmarkEnd w:id="8"/>
      <w:r w:rsidRPr="00DE40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>Архитектурно решение состоит из следующих модулей:</w:t>
      </w:r>
    </w:p>
    <w:p w:rsidR="00DE401C" w:rsidRPr="00DE401C" w:rsidRDefault="00DE401C" w:rsidP="00DE401C">
      <w:pPr>
        <w:pStyle w:val="a4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 xml:space="preserve">TDS </w:t>
      </w:r>
      <w:proofErr w:type="spellStart"/>
      <w:r w:rsidRPr="00DE401C">
        <w:rPr>
          <w:rFonts w:eastAsia="Times New Roman" w:cstheme="minorHAnsi"/>
          <w:b/>
          <w:bCs/>
          <w:color w:val="222222"/>
          <w:lang w:eastAsia="ru-RU"/>
        </w:rPr>
        <w:t>Sensor</w:t>
      </w:r>
      <w:proofErr w:type="spellEnd"/>
      <w:r w:rsidRPr="00DE401C">
        <w:rPr>
          <w:rFonts w:eastAsia="Times New Roman" w:cstheme="minorHAnsi"/>
          <w:b/>
          <w:bCs/>
          <w:color w:val="222222"/>
          <w:lang w:eastAsia="ru-RU"/>
        </w:rPr>
        <w:tab/>
      </w:r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Сенсор предназначен для анализа входящих и исходящих пакетов данных. Он позволяет выявить взаимодействие зараженных устройств с командными центрами злоумышленников, общие сетевые аномалии и необычное поведение устройств. Для работы сенсор использует собственные сигнатуры и поведенческие правила.</w:t>
      </w:r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>Особенности системы:</w:t>
      </w:r>
    </w:p>
    <w:p w:rsidR="00DE401C" w:rsidRPr="00DE401C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 xml:space="preserve">Постоянно обновляемые базы – информация из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киберразведки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 и системы криминалистики</w:t>
      </w:r>
    </w:p>
    <w:p w:rsidR="00DE401C" w:rsidRPr="00DE401C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 xml:space="preserve">Единый интерфейс с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тикет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>-системой</w:t>
      </w:r>
    </w:p>
    <w:p w:rsidR="00DE401C" w:rsidRPr="00DE401C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Интеграция с почтой/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icap</w:t>
      </w:r>
      <w:proofErr w:type="spellEnd"/>
    </w:p>
    <w:p w:rsidR="00DE401C" w:rsidRPr="00DE401C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 xml:space="preserve">Анализ трафика до 20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Gb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>/s</w:t>
      </w:r>
    </w:p>
    <w:p w:rsidR="00DE401C" w:rsidRPr="00DE401C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 xml:space="preserve">Возможность виртуальной установки/HW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Appliance</w:t>
      </w:r>
      <w:proofErr w:type="spellEnd"/>
    </w:p>
    <w:p w:rsidR="00DE401C" w:rsidRPr="00DE401C" w:rsidRDefault="00DE401C" w:rsidP="00DE40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Интеграция с SIEM и другими системами</w:t>
      </w:r>
    </w:p>
    <w:p w:rsidR="008925FF" w:rsidRPr="00DE401C" w:rsidRDefault="008925FF" w:rsidP="00DE401C">
      <w:pPr>
        <w:jc w:val="both"/>
        <w:rPr>
          <w:rFonts w:cstheme="minorHAnsi"/>
        </w:rPr>
      </w:pPr>
    </w:p>
    <w:p w:rsidR="00DE401C" w:rsidRPr="00DE401C" w:rsidRDefault="00DE401C" w:rsidP="00DE401C">
      <w:pPr>
        <w:jc w:val="both"/>
        <w:rPr>
          <w:rFonts w:cstheme="minorHAnsi"/>
        </w:rPr>
      </w:pPr>
    </w:p>
    <w:p w:rsidR="00DE401C" w:rsidRPr="00DE401C" w:rsidRDefault="00DE401C" w:rsidP="00DE401C">
      <w:pPr>
        <w:pStyle w:val="a4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 xml:space="preserve">TDS </w:t>
      </w:r>
      <w:proofErr w:type="spellStart"/>
      <w:r w:rsidRPr="00DE401C">
        <w:rPr>
          <w:rFonts w:eastAsia="Times New Roman" w:cstheme="minorHAnsi"/>
          <w:b/>
          <w:bCs/>
          <w:color w:val="222222"/>
          <w:lang w:eastAsia="ru-RU"/>
        </w:rPr>
        <w:t>Polygon</w:t>
      </w:r>
      <w:proofErr w:type="spellEnd"/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Данная система предназначена для поведенческого анализа подозрительных объектов в безопасной среде. Полученные по электронной почте или скачанные из интернета файлы проверяются до попадания на компьютеры пользователей. Применение технологий машинного обучения позволяет выявить ранее неизвестные вредоносные программы без использования сигнатур, а также блокировать их доставку пользователям.</w:t>
      </w:r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>Особенности системы:</w:t>
      </w:r>
    </w:p>
    <w:p w:rsidR="00DE401C" w:rsidRPr="00DE401C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Запатентованная технология обнаружения обхода песочницы</w:t>
      </w:r>
    </w:p>
    <w:p w:rsidR="00DE401C" w:rsidRPr="00DE401C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Эмуляция действий пользователей</w:t>
      </w:r>
    </w:p>
    <w:p w:rsidR="00DE401C" w:rsidRPr="00DE401C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Специально подготовленные образы для обнаружения 0-Day уязвимостей и различного вида ВПО (вредоносного программного обеспечения).</w:t>
      </w:r>
    </w:p>
    <w:p w:rsidR="00DE401C" w:rsidRPr="00DE401C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Анализ файлов с измененными расширениями</w:t>
      </w:r>
    </w:p>
    <w:p w:rsidR="00DE401C" w:rsidRPr="00DE401C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Запатентованный низкоуровневый монитор, выявляющий все возможные действия в том числе и выполнение кода на уровне CPU.</w:t>
      </w:r>
    </w:p>
    <w:p w:rsidR="00DE401C" w:rsidRPr="00DE401C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 xml:space="preserve">Дешифровка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запароленных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 архивов с паролем в теле письма/вложенном файле/по словарю.</w:t>
      </w:r>
    </w:p>
    <w:p w:rsidR="00DE401C" w:rsidRPr="00DE401C" w:rsidRDefault="00DE401C" w:rsidP="00DE40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Ретроспективный анализ</w:t>
      </w:r>
    </w:p>
    <w:p w:rsidR="00DE401C" w:rsidRPr="00DE401C" w:rsidRDefault="00DE401C" w:rsidP="00DE401C">
      <w:pPr>
        <w:jc w:val="both"/>
        <w:rPr>
          <w:rFonts w:cstheme="minorHAnsi"/>
        </w:rPr>
      </w:pPr>
    </w:p>
    <w:p w:rsidR="00DE401C" w:rsidRPr="00DE401C" w:rsidRDefault="00DE401C" w:rsidP="00DE401C">
      <w:pPr>
        <w:pStyle w:val="a4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>Центр управления, мониторинга, хранения событий и обновления</w:t>
      </w:r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 xml:space="preserve">Специалисты Центра управления мониторинга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Group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-IB (TDS-SOC) отслеживают и анализируют события, выявленные TDS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Sensor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 и TDS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Polygon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. Эксперты TDS-SOC немедленно уведомляют специалистов организации о критичных угрозах по электронной почте и телефону, а также дают рекомендации по их устранению. Поддержка работает круглосуточно, 365 дней в году. По умолчанию используется TDS-SOC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Group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>-IB. Центр Управления также может быть развернут внутри сети заказчика в виде TDS HuntBox.</w:t>
      </w:r>
    </w:p>
    <w:p w:rsidR="00DE401C" w:rsidRPr="00DE401C" w:rsidRDefault="00DE401C" w:rsidP="00DE401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>TDS HuntBox</w:t>
      </w:r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lastRenderedPageBreak/>
        <w:t xml:space="preserve">Центр управления, мониторинга, хранения событий и обновлений, устанавливаемый внутри инфраструктуры заказчика.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Huntbox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 интегрируется с другими компонентами компл</w:t>
      </w:r>
      <w:r>
        <w:rPr>
          <w:rFonts w:eastAsia="Times New Roman" w:cstheme="minorHAnsi"/>
          <w:color w:val="222222"/>
          <w:lang w:eastAsia="ru-RU"/>
        </w:rPr>
        <w:t>екса TDS (</w:t>
      </w:r>
      <w:proofErr w:type="spellStart"/>
      <w:r>
        <w:rPr>
          <w:rFonts w:eastAsia="Times New Roman" w:cstheme="minorHAnsi"/>
          <w:color w:val="222222"/>
          <w:lang w:eastAsia="ru-RU"/>
        </w:rPr>
        <w:t>Sensor</w:t>
      </w:r>
      <w:proofErr w:type="spellEnd"/>
      <w:r>
        <w:rPr>
          <w:rFonts w:eastAsia="Times New Roman" w:cstheme="minorHAnsi"/>
          <w:color w:val="222222"/>
          <w:lang w:eastAsia="ru-RU"/>
        </w:rPr>
        <w:t xml:space="preserve">, </w:t>
      </w:r>
      <w:proofErr w:type="spellStart"/>
      <w:r>
        <w:rPr>
          <w:rFonts w:eastAsia="Times New Roman" w:cstheme="minorHAnsi"/>
          <w:color w:val="222222"/>
          <w:lang w:eastAsia="ru-RU"/>
        </w:rPr>
        <w:t>Polygon</w:t>
      </w:r>
      <w:proofErr w:type="spellEnd"/>
      <w:r>
        <w:rPr>
          <w:rFonts w:eastAsia="Times New Roman" w:cstheme="minorHAnsi"/>
          <w:color w:val="222222"/>
          <w:lang w:eastAsia="ru-RU"/>
        </w:rPr>
        <w:t xml:space="preserve">, </w:t>
      </w:r>
      <w:r w:rsidR="008E47C5">
        <w:rPr>
          <w:rFonts w:eastAsia="Times New Roman" w:cstheme="minorHAnsi"/>
          <w:color w:val="222222"/>
          <w:lang w:val="en-US" w:eastAsia="ru-RU"/>
        </w:rPr>
        <w:t>Endpoint</w:t>
      </w:r>
      <w:r>
        <w:rPr>
          <w:rFonts w:eastAsia="Times New Roman" w:cstheme="minorHAnsi"/>
          <w:color w:val="222222"/>
          <w:lang w:eastAsia="ru-RU"/>
        </w:rPr>
        <w:t xml:space="preserve"> </w:t>
      </w:r>
      <w:r w:rsidRPr="00DE401C">
        <w:rPr>
          <w:rFonts w:eastAsia="Times New Roman" w:cstheme="minorHAnsi"/>
          <w:color w:val="222222"/>
          <w:lang w:eastAsia="ru-RU"/>
        </w:rPr>
        <w:t>) и значительно расширяет функционал решения за счет новых возможностей:</w:t>
      </w:r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>Особенности системы</w:t>
      </w:r>
    </w:p>
    <w:p w:rsidR="00DE401C" w:rsidRPr="00DE401C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proofErr w:type="spellStart"/>
      <w:r w:rsidRPr="00DE401C">
        <w:rPr>
          <w:rFonts w:eastAsia="Times New Roman" w:cstheme="minorHAnsi"/>
          <w:color w:val="222222"/>
          <w:lang w:eastAsia="ru-RU"/>
        </w:rPr>
        <w:t>Оркестрация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 всех компонентов TDS и управлением ими из единого интерфейса</w:t>
      </w:r>
    </w:p>
    <w:p w:rsidR="00DE401C" w:rsidRPr="00DE401C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Анализ больших данных, выявление новых инструментов и инфраструктуры атакующих</w:t>
      </w:r>
    </w:p>
    <w:p w:rsidR="00DE401C" w:rsidRPr="00DE401C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Хранение логов и аналитической информации по инцидентам</w:t>
      </w:r>
    </w:p>
    <w:p w:rsidR="00DE401C" w:rsidRPr="00DE401C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Визуализация ин</w:t>
      </w:r>
      <w:r>
        <w:rPr>
          <w:rFonts w:eastAsia="Times New Roman" w:cstheme="minorHAnsi"/>
          <w:color w:val="222222"/>
          <w:lang w:eastAsia="ru-RU"/>
        </w:rPr>
        <w:t xml:space="preserve">цидента на ранней стадии атаки </w:t>
      </w:r>
      <w:r w:rsidRPr="00DE401C">
        <w:rPr>
          <w:rFonts w:eastAsia="Times New Roman" w:cstheme="minorHAnsi"/>
          <w:color w:val="222222"/>
          <w:lang w:eastAsia="ru-RU"/>
        </w:rPr>
        <w:t xml:space="preserve"> </w:t>
      </w:r>
    </w:p>
    <w:p w:rsidR="00DE401C" w:rsidRPr="00DE401C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Удаленное реа</w:t>
      </w:r>
      <w:r>
        <w:rPr>
          <w:rFonts w:eastAsia="Times New Roman" w:cstheme="minorHAnsi"/>
          <w:color w:val="222222"/>
          <w:lang w:eastAsia="ru-RU"/>
        </w:rPr>
        <w:t xml:space="preserve">гирование на конечных станциях </w:t>
      </w:r>
      <w:r w:rsidRPr="00DE401C">
        <w:rPr>
          <w:rFonts w:eastAsia="Times New Roman" w:cstheme="minorHAnsi"/>
          <w:color w:val="222222"/>
          <w:lang w:eastAsia="ru-RU"/>
        </w:rPr>
        <w:t xml:space="preserve"> </w:t>
      </w:r>
    </w:p>
    <w:p w:rsidR="00DE401C" w:rsidRPr="00DE401C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val="en-US"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Внутренний</w:t>
      </w:r>
      <w:r w:rsidRPr="00DE401C">
        <w:rPr>
          <w:rFonts w:eastAsia="Times New Roman" w:cstheme="minorHAnsi"/>
          <w:color w:val="222222"/>
          <w:lang w:val="en-US" w:eastAsia="ru-RU"/>
        </w:rPr>
        <w:t xml:space="preserve"> Threat Hunting </w:t>
      </w:r>
      <w:r w:rsidRPr="00DE401C">
        <w:rPr>
          <w:rFonts w:eastAsia="Times New Roman" w:cstheme="minorHAnsi"/>
          <w:color w:val="222222"/>
          <w:lang w:eastAsia="ru-RU"/>
        </w:rPr>
        <w:t>по</w:t>
      </w:r>
      <w:r w:rsidRPr="00DE401C">
        <w:rPr>
          <w:rFonts w:eastAsia="Times New Roman" w:cstheme="minorHAnsi"/>
          <w:color w:val="222222"/>
          <w:lang w:val="en-US" w:eastAsia="ru-RU"/>
        </w:rPr>
        <w:t xml:space="preserve"> </w:t>
      </w:r>
      <w:r w:rsidRPr="00DE401C">
        <w:rPr>
          <w:rFonts w:eastAsia="Times New Roman" w:cstheme="minorHAnsi"/>
          <w:color w:val="222222"/>
          <w:lang w:eastAsia="ru-RU"/>
        </w:rPr>
        <w:t>логам</w:t>
      </w:r>
      <w:r>
        <w:rPr>
          <w:rFonts w:eastAsia="Times New Roman" w:cstheme="minorHAnsi"/>
          <w:color w:val="222222"/>
          <w:lang w:val="en-US" w:eastAsia="ru-RU"/>
        </w:rPr>
        <w:t xml:space="preserve"> </w:t>
      </w:r>
      <w:r w:rsidRPr="00DE401C">
        <w:rPr>
          <w:rFonts w:eastAsia="Times New Roman" w:cstheme="minorHAnsi"/>
          <w:color w:val="222222"/>
          <w:lang w:val="en-US" w:eastAsia="ru-RU"/>
        </w:rPr>
        <w:t xml:space="preserve"> </w:t>
      </w:r>
    </w:p>
    <w:p w:rsidR="00DE401C" w:rsidRPr="00DE401C" w:rsidRDefault="00DE401C" w:rsidP="00DE40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>Сбор криминалистических данных для ра</w:t>
      </w:r>
      <w:r>
        <w:rPr>
          <w:rFonts w:eastAsia="Times New Roman" w:cstheme="minorHAnsi"/>
          <w:color w:val="222222"/>
          <w:lang w:eastAsia="ru-RU"/>
        </w:rPr>
        <w:t xml:space="preserve">сследования инцидентов </w:t>
      </w:r>
    </w:p>
    <w:p w:rsidR="00DE401C" w:rsidRPr="00DE401C" w:rsidRDefault="00DE401C" w:rsidP="00DE401C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color w:val="222222"/>
          <w:lang w:eastAsia="ru-RU"/>
        </w:rPr>
      </w:pPr>
    </w:p>
    <w:p w:rsidR="00DE401C" w:rsidRPr="00DE401C" w:rsidRDefault="00DE401C" w:rsidP="00DE401C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b/>
          <w:bCs/>
          <w:color w:val="222222"/>
          <w:lang w:eastAsia="ru-RU"/>
        </w:rPr>
        <w:t>Гибкая схема установки</w:t>
      </w:r>
    </w:p>
    <w:p w:rsidR="00DE401C" w:rsidRPr="00DE401C" w:rsidRDefault="00DE401C" w:rsidP="00DE401C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eastAsia="Times New Roman" w:cstheme="minorHAnsi"/>
          <w:color w:val="222222"/>
          <w:lang w:eastAsia="ru-RU"/>
        </w:rPr>
      </w:pPr>
      <w:proofErr w:type="spellStart"/>
      <w:r w:rsidRPr="00DE401C">
        <w:rPr>
          <w:rFonts w:eastAsia="Times New Roman" w:cstheme="minorHAnsi"/>
          <w:color w:val="222222"/>
          <w:lang w:eastAsia="ru-RU"/>
        </w:rPr>
        <w:t>On-Premise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 /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Cloud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 xml:space="preserve"> /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Hybrid</w:t>
      </w:r>
      <w:proofErr w:type="spellEnd"/>
    </w:p>
    <w:p w:rsidR="00DE401C" w:rsidRPr="00DE401C" w:rsidRDefault="00DE401C" w:rsidP="00DE401C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eastAsia="Times New Roman" w:cstheme="minorHAnsi"/>
          <w:color w:val="222222"/>
          <w:lang w:eastAsia="ru-RU"/>
        </w:rPr>
      </w:pPr>
      <w:r w:rsidRPr="00DE401C">
        <w:rPr>
          <w:rFonts w:eastAsia="Times New Roman" w:cstheme="minorHAnsi"/>
          <w:color w:val="222222"/>
          <w:lang w:eastAsia="ru-RU"/>
        </w:rPr>
        <w:t xml:space="preserve">Различные способы взаимодействия с инфраструктурой </w:t>
      </w:r>
      <w:proofErr w:type="spellStart"/>
      <w:r w:rsidRPr="00DE401C">
        <w:rPr>
          <w:rFonts w:eastAsia="Times New Roman" w:cstheme="minorHAnsi"/>
          <w:color w:val="222222"/>
          <w:lang w:eastAsia="ru-RU"/>
        </w:rPr>
        <w:t>Group</w:t>
      </w:r>
      <w:proofErr w:type="spellEnd"/>
      <w:r w:rsidRPr="00DE401C">
        <w:rPr>
          <w:rFonts w:eastAsia="Times New Roman" w:cstheme="minorHAnsi"/>
          <w:color w:val="222222"/>
          <w:lang w:eastAsia="ru-RU"/>
        </w:rPr>
        <w:t>-IB (см. руководство администратора «Обновления и потоки данных»)</w:t>
      </w:r>
    </w:p>
    <w:p w:rsidR="00DE401C" w:rsidRPr="00DE401C" w:rsidRDefault="00DE401C" w:rsidP="00DE401C">
      <w:pPr>
        <w:jc w:val="both"/>
        <w:rPr>
          <w:rFonts w:cstheme="minorHAnsi"/>
        </w:rPr>
      </w:pPr>
    </w:p>
    <w:p w:rsidR="00DE401C" w:rsidRPr="00DE401C" w:rsidRDefault="00DE401C" w:rsidP="00DE401C">
      <w:pPr>
        <w:pStyle w:val="2"/>
      </w:pPr>
      <w:bookmarkStart w:id="9" w:name="_Toc4079047"/>
      <w:r w:rsidRPr="00DE401C">
        <w:rPr>
          <w:rStyle w:val="mw-headline"/>
        </w:rPr>
        <w:t>Интеграция с сетевым трафиком</w:t>
      </w:r>
      <w:bookmarkEnd w:id="9"/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Система обеспечивает анализ трафика, подаваемого на оборудование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из разных источников:</w:t>
      </w:r>
    </w:p>
    <w:p w:rsidR="00DE401C" w:rsidRPr="00DE401C" w:rsidRDefault="00DE401C" w:rsidP="00DE401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SPAN/RSPAN трафик</w:t>
      </w:r>
    </w:p>
    <w:p w:rsidR="00DE401C" w:rsidRPr="00DE401C" w:rsidRDefault="00DE401C" w:rsidP="00DE401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SPAN/RSPAN траффик в GRE-туннеле</w:t>
      </w:r>
    </w:p>
    <w:p w:rsidR="00DE401C" w:rsidRPr="00DE401C" w:rsidRDefault="00DE401C" w:rsidP="00DE401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ICAP (файлы из трафика)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>При интеграции по ICAP возможно настроить режим блокировки - вредоносные вложения не будут доступны для загрузки пользователям.</w:t>
      </w:r>
    </w:p>
    <w:p w:rsidR="00DE401C" w:rsidRPr="00DE401C" w:rsidRDefault="00DE401C" w:rsidP="00DE401C">
      <w:pPr>
        <w:pStyle w:val="2"/>
      </w:pPr>
      <w:bookmarkStart w:id="10" w:name="_Toc4079048"/>
      <w:r w:rsidRPr="00DE401C">
        <w:rPr>
          <w:rStyle w:val="mw-headline"/>
        </w:rPr>
        <w:t>Интеграция с почтовой системой</w:t>
      </w:r>
      <w:bookmarkEnd w:id="10"/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>Поддерживаются несколько различных способов получения писем для поведенческого анализа:</w:t>
      </w:r>
    </w:p>
    <w:p w:rsidR="00DE401C" w:rsidRPr="00DE401C" w:rsidRDefault="00DE401C" w:rsidP="00DE401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Получение писем по SMTP</w:t>
      </w:r>
    </w:p>
    <w:p w:rsidR="00DE401C" w:rsidRPr="00DE401C" w:rsidRDefault="00DE401C" w:rsidP="00DE401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Получение писем с помощью механизма скрытой копии (BCC) через POP3/IMAP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Поддерживается возможность блокировки вредоносных писем посредством интеграции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в режиме MTA (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Mail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Transfer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Agent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>). Внутренний MTA режим обеспечивает возможность настройки почтовой инфраструктуры любой сложности - с любым количеством почтовых серверов и настройкой различных правил пересылки. При этом обеспечивается отказоустойчивость и балансировка нагрузки.</w:t>
      </w:r>
    </w:p>
    <w:p w:rsidR="00DE401C" w:rsidRPr="00DE401C" w:rsidRDefault="00DE401C" w:rsidP="00DE401C">
      <w:pPr>
        <w:jc w:val="both"/>
        <w:rPr>
          <w:rFonts w:cstheme="minorHAnsi"/>
        </w:rPr>
      </w:pPr>
    </w:p>
    <w:p w:rsidR="00DE401C" w:rsidRPr="00D448A2" w:rsidRDefault="00DE401C" w:rsidP="00D448A2">
      <w:pPr>
        <w:pStyle w:val="2"/>
      </w:pPr>
      <w:bookmarkStart w:id="11" w:name="_Toc4079049"/>
      <w:r w:rsidRPr="00D448A2">
        <w:rPr>
          <w:rStyle w:val="mw-headline"/>
        </w:rPr>
        <w:lastRenderedPageBreak/>
        <w:t>Типовые схемы подключения</w:t>
      </w:r>
      <w:bookmarkEnd w:id="11"/>
    </w:p>
    <w:p w:rsidR="00DE401C" w:rsidRPr="00D448A2" w:rsidRDefault="00DE401C" w:rsidP="00D448A2">
      <w:pPr>
        <w:pStyle w:val="3"/>
      </w:pPr>
      <w:bookmarkStart w:id="12" w:name="_Toc4079050"/>
      <w:r w:rsidRPr="00D448A2">
        <w:rPr>
          <w:rStyle w:val="mw-headline"/>
        </w:rPr>
        <w:t>Режим анализа копии трафика и файлов из трафика</w:t>
      </w:r>
      <w:bookmarkEnd w:id="12"/>
    </w:p>
    <w:p w:rsidR="00DE401C" w:rsidRPr="00DE401C" w:rsidRDefault="00DE401C" w:rsidP="00DE401C">
      <w:pPr>
        <w:shd w:val="clear" w:color="auto" w:fill="F8F9FA"/>
        <w:jc w:val="both"/>
        <w:rPr>
          <w:rFonts w:cstheme="minorHAnsi"/>
          <w:color w:val="222222"/>
        </w:rPr>
      </w:pPr>
      <w:r w:rsidRPr="00DE401C">
        <w:rPr>
          <w:rFonts w:cstheme="minorHAnsi"/>
          <w:noProof/>
          <w:color w:val="0B0080"/>
          <w:lang w:eastAsia="ru-RU"/>
        </w:rPr>
        <w:drawing>
          <wp:inline distT="0" distB="0" distL="0" distR="0">
            <wp:extent cx="5715000" cy="4629150"/>
            <wp:effectExtent l="0" t="0" r="0" b="0"/>
            <wp:docPr id="2" name="Рисунок 2" descr="https://tdswiki.group-ib.ru/images/thumb/0/0b/Span.png/600px-Spa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dswiki.group-ib.ru/images/thumb/0/0b/Span.png/600px-Spa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1C" w:rsidRPr="00DE401C" w:rsidRDefault="00DE401C" w:rsidP="00DE401C">
      <w:pPr>
        <w:shd w:val="clear" w:color="auto" w:fill="F8F9FA"/>
        <w:spacing w:line="336" w:lineRule="atLeast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Анализ копии трафика. Работа через TDS SOC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В этом режиме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Polygon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осуществляет пассивный мониторинг файлов из трафика. Объекты анализа поступают от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и отправляются в облако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Polygon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Cloud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DE401C" w:rsidRPr="00D448A2" w:rsidRDefault="00DE401C" w:rsidP="00D448A2">
      <w:pPr>
        <w:pStyle w:val="3"/>
      </w:pPr>
      <w:bookmarkStart w:id="13" w:name="_Toc4079051"/>
      <w:r w:rsidRPr="00D448A2">
        <w:rPr>
          <w:rStyle w:val="mw-headline"/>
        </w:rPr>
        <w:lastRenderedPageBreak/>
        <w:t>Режим анализа копии трафика и файлов из трафика в GRE туннеле</w:t>
      </w:r>
      <w:bookmarkEnd w:id="13"/>
    </w:p>
    <w:p w:rsidR="00DE401C" w:rsidRPr="00DE401C" w:rsidRDefault="00DE401C" w:rsidP="00DE401C">
      <w:pPr>
        <w:shd w:val="clear" w:color="auto" w:fill="F8F9FA"/>
        <w:jc w:val="both"/>
        <w:rPr>
          <w:rFonts w:cstheme="minorHAnsi"/>
          <w:color w:val="222222"/>
        </w:rPr>
      </w:pPr>
      <w:r w:rsidRPr="00DE401C">
        <w:rPr>
          <w:rFonts w:cstheme="minorHAnsi"/>
          <w:noProof/>
          <w:color w:val="0B0080"/>
          <w:lang w:eastAsia="ru-RU"/>
        </w:rPr>
        <w:drawing>
          <wp:inline distT="0" distB="0" distL="0" distR="0">
            <wp:extent cx="5715000" cy="3829050"/>
            <wp:effectExtent l="0" t="0" r="0" b="0"/>
            <wp:docPr id="8" name="Рисунок 8" descr="https://tdswiki.group-ib.ru/images/thumb/9/95/SPANinGRE.png/600px-SPANinGR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dswiki.group-ib.ru/images/thumb/9/95/SPANinGRE.png/600px-SPANinGR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1C" w:rsidRPr="00DE401C" w:rsidRDefault="00DE401C" w:rsidP="00DE401C">
      <w:pPr>
        <w:shd w:val="clear" w:color="auto" w:fill="F8F9FA"/>
        <w:spacing w:line="336" w:lineRule="atLeast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Анализ копии трафика в GRE. Работа через TDS SOC</w:t>
      </w:r>
    </w:p>
    <w:p w:rsidR="00DE401C" w:rsidRPr="00DE401C" w:rsidRDefault="00DE401C" w:rsidP="00DE401C">
      <w:pPr>
        <w:shd w:val="clear" w:color="auto" w:fill="F8F9FA"/>
        <w:spacing w:line="240" w:lineRule="auto"/>
        <w:jc w:val="both"/>
        <w:rPr>
          <w:rFonts w:cstheme="minorHAnsi"/>
          <w:color w:val="222222"/>
        </w:rPr>
      </w:pPr>
      <w:r w:rsidRPr="00DE401C">
        <w:rPr>
          <w:rFonts w:cstheme="minorHAnsi"/>
          <w:noProof/>
          <w:color w:val="0B0080"/>
          <w:lang w:eastAsia="ru-RU"/>
        </w:rPr>
        <w:drawing>
          <wp:inline distT="0" distB="0" distL="0" distR="0">
            <wp:extent cx="5715000" cy="3200400"/>
            <wp:effectExtent l="0" t="0" r="0" b="0"/>
            <wp:docPr id="7" name="Рисунок 7" descr="https://tdswiki.group-ib.ru/images/thumb/b/be/ERSPAN_with_HuntBox.png/600px-ERSPAN_with_HuntBox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dswiki.group-ib.ru/images/thumb/b/be/ERSPAN_with_HuntBox.png/600px-ERSPAN_with_HuntBox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1C" w:rsidRPr="00DE401C" w:rsidRDefault="00DE401C" w:rsidP="00DE401C">
      <w:pPr>
        <w:shd w:val="clear" w:color="auto" w:fill="F8F9FA"/>
        <w:spacing w:line="336" w:lineRule="atLeast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Анализ копии трафика в GRE. Работа через TDS HuntBox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поддерживает возможность организовывать GRE-туннели. Когда нет возможности напрямую подать SPAN/RSPAN, поскольку между сенсором и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зеркалирующим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оборудованием находится L3 оборудование, либо необходимо получить трафик с фермы виртуальных машин, можно использовать GRE-инкапсуляцию, для передачи SPAN трафика в TDS.</w:t>
      </w:r>
    </w:p>
    <w:p w:rsidR="00DE401C" w:rsidRPr="00D448A2" w:rsidRDefault="00DE401C" w:rsidP="00D448A2">
      <w:pPr>
        <w:pStyle w:val="2"/>
      </w:pPr>
      <w:bookmarkStart w:id="14" w:name="_Toc4079052"/>
      <w:r w:rsidRPr="00D448A2">
        <w:rPr>
          <w:rStyle w:val="mw-headline"/>
        </w:rPr>
        <w:lastRenderedPageBreak/>
        <w:t>Режим анализа почты</w:t>
      </w:r>
      <w:bookmarkEnd w:id="14"/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>Поддерживаются несколько различных способов получения писем для поведенческого анализа:</w:t>
      </w:r>
    </w:p>
    <w:p w:rsidR="00DE401C" w:rsidRPr="00DE401C" w:rsidRDefault="00DE401C" w:rsidP="00DE401C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Получение писем по SMTP.</w:t>
      </w:r>
    </w:p>
    <w:p w:rsidR="00DE401C" w:rsidRPr="00DE401C" w:rsidRDefault="00DE401C" w:rsidP="00DE401C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Получение писем с помощью механизма скрытой копии (BCC)</w:t>
      </w:r>
    </w:p>
    <w:p w:rsidR="00DE401C" w:rsidRPr="00DE401C" w:rsidRDefault="00DE401C" w:rsidP="00D448A2">
      <w:pPr>
        <w:pStyle w:val="3"/>
      </w:pPr>
      <w:bookmarkStart w:id="15" w:name="_Toc4079053"/>
      <w:r w:rsidRPr="00DE401C">
        <w:t>Получение писем по SMTP</w:t>
      </w:r>
      <w:bookmarkEnd w:id="15"/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При данной интеграции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выступает как MTA (или SMTP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Relay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>), получаю копию всей входящей почты через SMTP. Единственное отличие этого режима, от режима с блокировкой, что письма тут не пересылаются дальше, а просто анализируются.</w:t>
      </w:r>
    </w:p>
    <w:p w:rsidR="00DE401C" w:rsidRPr="00DE401C" w:rsidRDefault="00DE401C" w:rsidP="00DE401C">
      <w:pPr>
        <w:shd w:val="clear" w:color="auto" w:fill="F8F9FA"/>
        <w:jc w:val="both"/>
        <w:rPr>
          <w:rFonts w:cstheme="minorHAnsi"/>
          <w:color w:val="222222"/>
        </w:rPr>
      </w:pPr>
      <w:r w:rsidRPr="00DE401C">
        <w:rPr>
          <w:rFonts w:cstheme="minorHAnsi"/>
          <w:noProof/>
          <w:color w:val="0B0080"/>
          <w:lang w:eastAsia="ru-RU"/>
        </w:rPr>
        <w:drawing>
          <wp:inline distT="0" distB="0" distL="0" distR="0">
            <wp:extent cx="5715000" cy="6718300"/>
            <wp:effectExtent l="0" t="0" r="0" b="6350"/>
            <wp:docPr id="6" name="Рисунок 6" descr="https://tdswiki.group-ib.ru/images/thumb/4/49/SMTP-copy.jpg/600px-SMTP-cop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dswiki.group-ib.ru/images/thumb/4/49/SMTP-copy.jpg/600px-SMTP-cop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1C" w:rsidRPr="00DE401C" w:rsidRDefault="00DE401C" w:rsidP="00DE401C">
      <w:pPr>
        <w:shd w:val="clear" w:color="auto" w:fill="F8F9FA"/>
        <w:spacing w:line="336" w:lineRule="atLeast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анализ SMTP копии. Работа через TDS SOC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Схема 3: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+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Polygon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— анализ копии трафика, копии почты и файлов из канала связи.</w:t>
      </w:r>
    </w:p>
    <w:p w:rsidR="00DE401C" w:rsidRPr="00DE401C" w:rsidRDefault="00DE401C" w:rsidP="00D448A2">
      <w:pPr>
        <w:pStyle w:val="3"/>
      </w:pPr>
      <w:bookmarkStart w:id="16" w:name="_Toc4079054"/>
      <w:r w:rsidRPr="00DE401C">
        <w:t>Получение писем с помощью механизма скрытой копии (BCC)</w:t>
      </w:r>
      <w:bookmarkEnd w:id="16"/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При данной интеграции создаётся дополнительный почтовый ящик, куда осуществляется копирование всей входящей почты.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подключается к подготовленному ящику и забирает письма для анализа.</w:t>
      </w:r>
    </w:p>
    <w:p w:rsidR="00DE401C" w:rsidRPr="00DE401C" w:rsidRDefault="00DE401C" w:rsidP="00DE401C">
      <w:pPr>
        <w:shd w:val="clear" w:color="auto" w:fill="F8F9FA"/>
        <w:jc w:val="both"/>
        <w:rPr>
          <w:rFonts w:cstheme="minorHAnsi"/>
          <w:color w:val="222222"/>
        </w:rPr>
      </w:pPr>
      <w:r w:rsidRPr="00DE401C">
        <w:rPr>
          <w:rFonts w:cstheme="minorHAnsi"/>
          <w:noProof/>
          <w:color w:val="0B0080"/>
          <w:lang w:eastAsia="ru-RU"/>
        </w:rPr>
        <w:drawing>
          <wp:inline distT="0" distB="0" distL="0" distR="0">
            <wp:extent cx="5715000" cy="6718300"/>
            <wp:effectExtent l="0" t="0" r="0" b="6350"/>
            <wp:docPr id="5" name="Рисунок 5" descr="https://tdswiki.group-ib.ru/images/thumb/1/11/Photo_2018-03-21_13-25-07.png/600px-Photo_2018-03-21_13-25-07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dswiki.group-ib.ru/images/thumb/1/11/Photo_2018-03-21_13-25-07.png/600px-Photo_2018-03-21_13-25-07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71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1C" w:rsidRPr="00DE401C" w:rsidRDefault="00DE401C" w:rsidP="00DE401C">
      <w:pPr>
        <w:shd w:val="clear" w:color="auto" w:fill="F8F9FA"/>
        <w:spacing w:line="336" w:lineRule="atLeast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Анализ BCC. Работа через TDS SOC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Схема 2: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+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Polygon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— анализ копии трафика, копии почты и файлов из канала связи.</w:t>
      </w:r>
    </w:p>
    <w:p w:rsidR="00DE401C" w:rsidRPr="00DE401C" w:rsidRDefault="00DE401C" w:rsidP="00D448A2">
      <w:pPr>
        <w:pStyle w:val="3"/>
      </w:pPr>
      <w:r w:rsidRPr="00DE401C">
        <w:lastRenderedPageBreak/>
        <w:br/>
      </w:r>
      <w:bookmarkStart w:id="17" w:name="_Toc4079055"/>
      <w:r w:rsidRPr="00DE401C">
        <w:t>Получение писем по SMTP с блокировкой (</w:t>
      </w:r>
      <w:proofErr w:type="spellStart"/>
      <w:r w:rsidRPr="00DE401C">
        <w:t>inline</w:t>
      </w:r>
      <w:proofErr w:type="spellEnd"/>
      <w:r w:rsidRPr="00DE401C">
        <w:t>-режим)</w:t>
      </w:r>
      <w:bookmarkEnd w:id="17"/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Основной режим интеграции с почтой, когда почта проходит через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как через SMTP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Relay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, и доставляется дальше после анализа. Соответственно вредоносные письма блокируются. Отказоустойчивость обеспечивается либо на уровне DNS, либо на уровне SMTP-сервера, где настраивается несколько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релеев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>, либо на уровне VRRP, когда несколько устройств делят виртуальный IP адрес.</w:t>
      </w:r>
    </w:p>
    <w:p w:rsidR="00DE401C" w:rsidRPr="00DE401C" w:rsidRDefault="00DE401C" w:rsidP="00DE401C">
      <w:pPr>
        <w:shd w:val="clear" w:color="auto" w:fill="F8F9FA"/>
        <w:jc w:val="both"/>
        <w:rPr>
          <w:rFonts w:cstheme="minorHAnsi"/>
          <w:color w:val="222222"/>
        </w:rPr>
      </w:pPr>
      <w:r w:rsidRPr="00DE401C">
        <w:rPr>
          <w:rFonts w:cstheme="minorHAnsi"/>
          <w:noProof/>
          <w:color w:val="0B0080"/>
          <w:lang w:eastAsia="ru-RU"/>
        </w:rPr>
        <w:drawing>
          <wp:inline distT="0" distB="0" distL="0" distR="0">
            <wp:extent cx="5715000" cy="7296150"/>
            <wp:effectExtent l="0" t="0" r="0" b="0"/>
            <wp:docPr id="4" name="Рисунок 4" descr="https://tdswiki.group-ib.ru/images/thumb/d/d7/Inline.png/600px-Inline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dswiki.group-ib.ru/images/thumb/d/d7/Inline.png/600px-Inline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1C" w:rsidRPr="00DE401C" w:rsidRDefault="00DE401C" w:rsidP="00DE401C">
      <w:pPr>
        <w:shd w:val="clear" w:color="auto" w:fill="F8F9FA"/>
        <w:spacing w:line="336" w:lineRule="atLeast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Работа в MTA режиме через TDS SOC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Схема 4: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Sensor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+ TDS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Polygon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 xml:space="preserve"> — анализ почты с блокировкой вредоносных объектов.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:rsidR="00DE401C" w:rsidRPr="00DE401C" w:rsidRDefault="00DE401C" w:rsidP="00DE401C">
      <w:pPr>
        <w:shd w:val="clear" w:color="auto" w:fill="F8F9FA"/>
        <w:jc w:val="both"/>
        <w:rPr>
          <w:rFonts w:cstheme="minorHAnsi"/>
          <w:color w:val="222222"/>
        </w:rPr>
      </w:pPr>
      <w:r w:rsidRPr="00DE401C">
        <w:rPr>
          <w:rFonts w:cstheme="minorHAnsi"/>
          <w:noProof/>
          <w:color w:val="0B0080"/>
          <w:lang w:eastAsia="ru-RU"/>
        </w:rPr>
        <w:drawing>
          <wp:inline distT="0" distB="0" distL="0" distR="0">
            <wp:extent cx="5715000" cy="3219450"/>
            <wp:effectExtent l="0" t="0" r="0" b="0"/>
            <wp:docPr id="3" name="Рисунок 3" descr="https://tdswiki.group-ib.ru/images/thumb/4/46/%D0%A1%D0%BB%D0%B0%D0%B9%D0%B4.JPG/600px-%D0%A1%D0%BB%D0%B0%D0%B9%D0%B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dswiki.group-ib.ru/images/thumb/4/46/%D0%A1%D0%BB%D0%B0%D0%B9%D0%B4.JPG/600px-%D0%A1%D0%BB%D0%B0%D0%B9%D0%B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01C" w:rsidRPr="00DE401C" w:rsidRDefault="00DE401C" w:rsidP="00DE401C">
      <w:pPr>
        <w:shd w:val="clear" w:color="auto" w:fill="F8F9FA"/>
        <w:spacing w:line="336" w:lineRule="atLeast"/>
        <w:jc w:val="both"/>
        <w:rPr>
          <w:rFonts w:cstheme="minorHAnsi"/>
          <w:color w:val="222222"/>
        </w:rPr>
      </w:pPr>
      <w:r w:rsidRPr="00DE401C">
        <w:rPr>
          <w:rFonts w:cstheme="minorHAnsi"/>
          <w:color w:val="222222"/>
        </w:rPr>
        <w:t>Анализ почты с блокировкой объектов и работой через TDS HuntBox</w:t>
      </w:r>
    </w:p>
    <w:p w:rsidR="00DE401C" w:rsidRPr="00DE401C" w:rsidRDefault="00DE401C" w:rsidP="00DE401C">
      <w:pPr>
        <w:pStyle w:val="a6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E401C">
        <w:rPr>
          <w:rFonts w:asciiTheme="minorHAnsi" w:hAnsiTheme="minorHAnsi" w:cstheme="minorHAnsi"/>
          <w:color w:val="222222"/>
          <w:sz w:val="22"/>
          <w:szCs w:val="22"/>
        </w:rPr>
        <w:br/>
        <w:t xml:space="preserve">Все схемы выше могут реализованы, как с применением TDS HuntBox, так и без него работая напрямую через SOC </w:t>
      </w:r>
      <w:proofErr w:type="spellStart"/>
      <w:r w:rsidRPr="00DE401C">
        <w:rPr>
          <w:rFonts w:asciiTheme="minorHAnsi" w:hAnsiTheme="minorHAnsi" w:cstheme="minorHAnsi"/>
          <w:color w:val="222222"/>
          <w:sz w:val="22"/>
          <w:szCs w:val="22"/>
        </w:rPr>
        <w:t>Group</w:t>
      </w:r>
      <w:proofErr w:type="spellEnd"/>
      <w:r w:rsidRPr="00DE401C">
        <w:rPr>
          <w:rFonts w:asciiTheme="minorHAnsi" w:hAnsiTheme="minorHAnsi" w:cstheme="minorHAnsi"/>
          <w:color w:val="222222"/>
          <w:sz w:val="22"/>
          <w:szCs w:val="22"/>
        </w:rPr>
        <w:t>-IB.</w:t>
      </w:r>
    </w:p>
    <w:p w:rsidR="00DE401C" w:rsidRPr="00DE401C" w:rsidRDefault="00DE401C" w:rsidP="00DE401C">
      <w:pPr>
        <w:pStyle w:val="3"/>
        <w:shd w:val="clear" w:color="auto" w:fill="FFFFFF"/>
        <w:spacing w:before="7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401C" w:rsidRPr="00DE401C" w:rsidRDefault="00DE401C" w:rsidP="00DE401C">
      <w:pPr>
        <w:jc w:val="both"/>
        <w:rPr>
          <w:rFonts w:cstheme="minorHAnsi"/>
        </w:rPr>
      </w:pPr>
    </w:p>
    <w:sectPr w:rsidR="00DE401C" w:rsidRPr="00DE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3F62"/>
    <w:multiLevelType w:val="multilevel"/>
    <w:tmpl w:val="8B6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25AD4"/>
    <w:multiLevelType w:val="multilevel"/>
    <w:tmpl w:val="6FF8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A63C3"/>
    <w:multiLevelType w:val="multilevel"/>
    <w:tmpl w:val="E06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8E682D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31F53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E3B19"/>
    <w:multiLevelType w:val="multilevel"/>
    <w:tmpl w:val="D1E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A87082"/>
    <w:multiLevelType w:val="hybridMultilevel"/>
    <w:tmpl w:val="070EDEC4"/>
    <w:lvl w:ilvl="0" w:tplc="2BA0E552">
      <w:start w:val="1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383B6E27"/>
    <w:multiLevelType w:val="multilevel"/>
    <w:tmpl w:val="2C2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DF47FA"/>
    <w:multiLevelType w:val="multilevel"/>
    <w:tmpl w:val="EA8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2A7147"/>
    <w:multiLevelType w:val="hybridMultilevel"/>
    <w:tmpl w:val="2318C3A6"/>
    <w:lvl w:ilvl="0" w:tplc="D0A00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1EE0496"/>
    <w:multiLevelType w:val="multilevel"/>
    <w:tmpl w:val="24E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1C47B7"/>
    <w:multiLevelType w:val="multilevel"/>
    <w:tmpl w:val="340A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C96667A"/>
    <w:multiLevelType w:val="multilevel"/>
    <w:tmpl w:val="9972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5A3D84"/>
    <w:multiLevelType w:val="multilevel"/>
    <w:tmpl w:val="69B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F"/>
    <w:rsid w:val="001A6502"/>
    <w:rsid w:val="00627D68"/>
    <w:rsid w:val="006817FA"/>
    <w:rsid w:val="008925FF"/>
    <w:rsid w:val="008E47C5"/>
    <w:rsid w:val="00D448A2"/>
    <w:rsid w:val="00DE401C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EE957-743F-438A-892D-9777F72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F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92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0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5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925FF"/>
    <w:rPr>
      <w:b/>
      <w:bCs/>
    </w:rPr>
  </w:style>
  <w:style w:type="paragraph" w:styleId="a4">
    <w:name w:val="List Paragraph"/>
    <w:basedOn w:val="a"/>
    <w:uiPriority w:val="34"/>
    <w:qFormat/>
    <w:rsid w:val="008925F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8925F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E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E40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40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DE401C"/>
  </w:style>
  <w:style w:type="character" w:customStyle="1" w:styleId="mw-editsection">
    <w:name w:val="mw-editsection"/>
    <w:basedOn w:val="a0"/>
    <w:rsid w:val="00DE401C"/>
  </w:style>
  <w:style w:type="character" w:customStyle="1" w:styleId="mw-editsection-bracket">
    <w:name w:val="mw-editsection-bracket"/>
    <w:basedOn w:val="a0"/>
    <w:rsid w:val="00DE401C"/>
  </w:style>
  <w:style w:type="character" w:customStyle="1" w:styleId="30">
    <w:name w:val="Заголовок 3 Знак"/>
    <w:basedOn w:val="a0"/>
    <w:link w:val="3"/>
    <w:uiPriority w:val="9"/>
    <w:rsid w:val="00DE4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F7440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440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440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7440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9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214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7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3191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8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61690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19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8147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1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1580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1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94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dswiki.group-ib.ru/index.php?title=%D0%A4%D0%B0%D0%B9%D0%BB:SMTP-copy.jp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tdswiki.group-ib.ru/index.php?title=%D0%A4%D0%B0%D0%B9%D0%BB:Span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dswiki.group-ib.ru/index.php?title=%D0%A4%D0%B0%D0%B9%D0%BB:Inline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dswiki.group-ib.ru/index.php?title=%D0%A4%D0%B0%D0%B9%D0%BB:ERSPAN_with_HuntBox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dswiki.group-ib.ru/index.php?title=%D0%A4%D0%B0%D0%B9%D0%BB:Photo_2018-03-21_13-25-07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dswiki.group-ib.ru/index.php?title=%D0%A4%D0%B0%D0%B9%D0%BB:%D0%A1%D0%BB%D0%B0%D0%B9%D0%B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dswiki.group-ib.ru/index.php?title=%D0%A4%D0%B0%D0%B9%D0%BB:SPANinGRE.pn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8EAA-7381-49B5-A77B-79835327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Mikityuk</dc:creator>
  <cp:keywords/>
  <dc:description/>
  <cp:lastModifiedBy>Polina Sokolova</cp:lastModifiedBy>
  <cp:revision>2</cp:revision>
  <dcterms:created xsi:type="dcterms:W3CDTF">2019-04-18T08:39:00Z</dcterms:created>
  <dcterms:modified xsi:type="dcterms:W3CDTF">2019-04-18T08:39:00Z</dcterms:modified>
</cp:coreProperties>
</file>